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327D" w14:textId="66BD2657" w:rsidR="00056FAF" w:rsidRPr="00AD0D9D" w:rsidRDefault="00AD0D9D">
      <w:pPr>
        <w:rPr>
          <w:b/>
          <w:bCs/>
          <w:sz w:val="28"/>
          <w:szCs w:val="28"/>
        </w:rPr>
      </w:pPr>
      <w:r w:rsidRPr="00AD0D9D">
        <w:rPr>
          <w:b/>
          <w:bCs/>
          <w:sz w:val="28"/>
          <w:szCs w:val="28"/>
        </w:rPr>
        <w:t>Process for NDEvR-</w:t>
      </w:r>
      <w:r w:rsidR="006F746B">
        <w:rPr>
          <w:b/>
          <w:bCs/>
          <w:sz w:val="28"/>
          <w:szCs w:val="28"/>
        </w:rPr>
        <w:t>supported</w:t>
      </w:r>
      <w:r w:rsidR="00B17FC7" w:rsidRPr="00AD0D9D">
        <w:rPr>
          <w:b/>
          <w:bCs/>
          <w:sz w:val="28"/>
          <w:szCs w:val="28"/>
        </w:rPr>
        <w:t xml:space="preserve"> </w:t>
      </w:r>
      <w:r w:rsidRPr="00AD0D9D">
        <w:rPr>
          <w:b/>
          <w:bCs/>
          <w:sz w:val="28"/>
          <w:szCs w:val="28"/>
        </w:rPr>
        <w:t>I</w:t>
      </w:r>
      <w:r w:rsidR="00B17FC7">
        <w:rPr>
          <w:b/>
          <w:bCs/>
          <w:sz w:val="28"/>
          <w:szCs w:val="28"/>
        </w:rPr>
        <w:t xml:space="preserve">ndustrial </w:t>
      </w:r>
      <w:r w:rsidRPr="00AD0D9D">
        <w:rPr>
          <w:b/>
          <w:bCs/>
          <w:sz w:val="28"/>
          <w:szCs w:val="28"/>
        </w:rPr>
        <w:t>CASE studentships</w:t>
      </w:r>
    </w:p>
    <w:p w14:paraId="0047BBFC" w14:textId="61F33487" w:rsidR="00AD0D9D" w:rsidRPr="00AD0D9D" w:rsidRDefault="00AD0D9D">
      <w:pPr>
        <w:rPr>
          <w:b/>
          <w:bCs/>
        </w:rPr>
      </w:pPr>
      <w:r>
        <w:rPr>
          <w:b/>
          <w:bCs/>
        </w:rPr>
        <w:t>Background</w:t>
      </w:r>
    </w:p>
    <w:p w14:paraId="10843D17" w14:textId="1CDE5DD6" w:rsidR="00AD0D9D" w:rsidRDefault="00AD0D9D">
      <w:r>
        <w:t>This process describes the scheme and process for allocating I</w:t>
      </w:r>
      <w:r w:rsidR="00B17FC7">
        <w:t xml:space="preserve">ndustrial </w:t>
      </w:r>
      <w:r>
        <w:t xml:space="preserve">CASE </w:t>
      </w:r>
      <w:r w:rsidR="00B17FC7">
        <w:t xml:space="preserve">(ICASE) </w:t>
      </w:r>
      <w:r>
        <w:t xml:space="preserve">studentships that are </w:t>
      </w:r>
      <w:r w:rsidR="0045625F">
        <w:t>co-</w:t>
      </w:r>
      <w:r w:rsidR="00B17FC7">
        <w:t xml:space="preserve">funded </w:t>
      </w:r>
      <w:r>
        <w:t>by NDEvR using industry funding. The required contribution from NDEvR is approximately £</w:t>
      </w:r>
      <w:r w:rsidR="00F32C77">
        <w:t>1</w:t>
      </w:r>
      <w:r w:rsidR="00EF2DFE">
        <w:t>5</w:t>
      </w:r>
      <w:r w:rsidR="00F32C77">
        <w:t xml:space="preserve">k </w:t>
      </w:r>
      <w:r>
        <w:t>per year per student and includes a stipend supplement for the student.</w:t>
      </w:r>
    </w:p>
    <w:p w14:paraId="7225AA62" w14:textId="6D78047C" w:rsidR="00AD0D9D" w:rsidRDefault="00AD0D9D">
      <w:r>
        <w:t xml:space="preserve">The principle behind NDEvR </w:t>
      </w:r>
      <w:r w:rsidR="0045625F">
        <w:t>co-</w:t>
      </w:r>
      <w:r w:rsidR="00B17FC7">
        <w:t xml:space="preserve">funding </w:t>
      </w:r>
      <w:r>
        <w:t>these studentships is to supplement the RCNDE Core Research programme with doctoral projects that are related to both the NDEvR 5, 10, 20-year Vision and to other research projects or proposals that have already been rated as highly relevant to RCNDE’s industr</w:t>
      </w:r>
      <w:r w:rsidR="00B17FC7">
        <w:t>ial</w:t>
      </w:r>
      <w:r>
        <w:t xml:space="preserve"> members. These </w:t>
      </w:r>
      <w:r w:rsidR="00B17FC7">
        <w:t>project</w:t>
      </w:r>
      <w:r w:rsidR="002D1696">
        <w:t>s</w:t>
      </w:r>
      <w:r w:rsidR="00B17FC7">
        <w:t xml:space="preserve"> </w:t>
      </w:r>
      <w:r>
        <w:t>should also be better positioned as ICASE studentships than FIND CDT EngD or PhD projects.</w:t>
      </w:r>
    </w:p>
    <w:p w14:paraId="50BA5E2C" w14:textId="4F911F35" w:rsidR="00AD0D9D" w:rsidRDefault="00AD0D9D">
      <w:r>
        <w:t xml:space="preserve">As the funding is from the RCNDE core research programme, the project needs to be selected by the RCNDE </w:t>
      </w:r>
      <w:r w:rsidR="00B17FC7">
        <w:t xml:space="preserve">Management </w:t>
      </w:r>
      <w:r>
        <w:t xml:space="preserve">Board in a way that shows its relevance to a significantly large proportion of the industrial membership. The selection will be competitive and not too onerous, but there will also be a threshold of </w:t>
      </w:r>
      <w:r w:rsidR="00DC22AF">
        <w:t>academic quality</w:t>
      </w:r>
      <w:r>
        <w:t xml:space="preserve"> above which the project must fall to be funded.</w:t>
      </w:r>
      <w:r w:rsidR="001A06B9">
        <w:t xml:space="preserve"> </w:t>
      </w:r>
    </w:p>
    <w:p w14:paraId="68336987" w14:textId="18A3C08E" w:rsidR="00AD0D9D" w:rsidRDefault="00AD0D9D">
      <w:pPr>
        <w:rPr>
          <w:b/>
          <w:bCs/>
        </w:rPr>
      </w:pPr>
      <w:r>
        <w:rPr>
          <w:b/>
          <w:bCs/>
        </w:rPr>
        <w:t>Proposal and selection process</w:t>
      </w:r>
    </w:p>
    <w:p w14:paraId="5D1EBDFC" w14:textId="17010279" w:rsidR="00AD0D9D" w:rsidRDefault="00032A44">
      <w:r>
        <w:t>The proposal should be submitted on the form in Annex A</w:t>
      </w:r>
      <w:r w:rsidR="0088039E">
        <w:t>, defining the project, university</w:t>
      </w:r>
      <w:r w:rsidR="00862F96">
        <w:t>,</w:t>
      </w:r>
      <w:r w:rsidR="0088039E">
        <w:t xml:space="preserve"> supervisors, industrial member</w:t>
      </w:r>
      <w:r w:rsidR="00B56474">
        <w:t>(s)</w:t>
      </w:r>
      <w:r w:rsidR="0088039E">
        <w:t xml:space="preserve"> of RCNDE </w:t>
      </w:r>
      <w:r w:rsidR="00862F96">
        <w:t>offering</w:t>
      </w:r>
      <w:r w:rsidR="0046448F">
        <w:t xml:space="preserve"> a</w:t>
      </w:r>
      <w:r w:rsidR="00B56474">
        <w:t xml:space="preserve"> total of</w:t>
      </w:r>
      <w:r w:rsidR="0046448F">
        <w:t xml:space="preserve"> </w:t>
      </w:r>
      <w:r w:rsidR="001810D1">
        <w:t xml:space="preserve">at least </w:t>
      </w:r>
      <w:r w:rsidR="00B56474" w:rsidRPr="003A6D06">
        <w:t xml:space="preserve">three </w:t>
      </w:r>
      <w:r w:rsidR="0046448F" w:rsidRPr="003A6D06">
        <w:t>month</w:t>
      </w:r>
      <w:r w:rsidR="00B56474" w:rsidRPr="00612653">
        <w:t>s</w:t>
      </w:r>
      <w:r w:rsidR="0046448F" w:rsidRPr="00612653">
        <w:t xml:space="preserve"> </w:t>
      </w:r>
      <w:r w:rsidR="00B56474">
        <w:t xml:space="preserve">of </w:t>
      </w:r>
      <w:r w:rsidR="0046448F">
        <w:t>placement</w:t>
      </w:r>
      <w:r w:rsidR="00B56474">
        <w:t>s</w:t>
      </w:r>
      <w:r w:rsidR="007364BA">
        <w:t xml:space="preserve"> (including funding by the industrial member</w:t>
      </w:r>
      <w:r w:rsidR="00300C64">
        <w:t>(s)</w:t>
      </w:r>
      <w:r w:rsidR="007364BA">
        <w:t>)</w:t>
      </w:r>
      <w:r w:rsidR="0046448F">
        <w:t xml:space="preserve"> </w:t>
      </w:r>
      <w:r w:rsidR="00862F96">
        <w:t>and an industrial supervisor</w:t>
      </w:r>
      <w:r w:rsidR="00786286">
        <w:t xml:space="preserve">, </w:t>
      </w:r>
      <w:r w:rsidR="003F371D">
        <w:t xml:space="preserve">alignment to the NDEvR Vision and </w:t>
      </w:r>
      <w:r w:rsidR="00384C80">
        <w:t xml:space="preserve">current/future </w:t>
      </w:r>
      <w:r w:rsidR="003F371D">
        <w:t>core research.</w:t>
      </w:r>
      <w:r w:rsidR="009F4D3B">
        <w:t xml:space="preserve"> </w:t>
      </w:r>
      <w:r w:rsidR="00726684">
        <w:t>[</w:t>
      </w:r>
      <w:r w:rsidR="009F4D3B">
        <w:t xml:space="preserve">NDEvR could underwrite the cost that first three months in the event of the arrangements being too difficult to organise. </w:t>
      </w:r>
      <w:r w:rsidR="00F347BE">
        <w:t>An Associate Member (NDT supply chain) may find it easier to cope with such a secondment.</w:t>
      </w:r>
      <w:r w:rsidR="00726684">
        <w:t>]</w:t>
      </w:r>
    </w:p>
    <w:p w14:paraId="5CC1506C" w14:textId="760A9C64" w:rsidR="00786286" w:rsidRDefault="003C0458">
      <w:r>
        <w:t xml:space="preserve">A </w:t>
      </w:r>
      <w:r w:rsidR="000C2E9E">
        <w:t xml:space="preserve">minimum acceptable technical quality </w:t>
      </w:r>
      <w:r w:rsidR="00983F10">
        <w:t xml:space="preserve">of the proposals for each year’s Industrial CASE tickets </w:t>
      </w:r>
      <w:r w:rsidR="000C2E9E">
        <w:t xml:space="preserve">will be </w:t>
      </w:r>
      <w:r w:rsidR="00D77F6D">
        <w:t>assured</w:t>
      </w:r>
      <w:r w:rsidR="000C2E9E">
        <w:t xml:space="preserve"> by an </w:t>
      </w:r>
      <w:r w:rsidR="00983F10">
        <w:t xml:space="preserve">initial </w:t>
      </w:r>
      <w:r w:rsidR="000C2E9E">
        <w:t>academic peer</w:t>
      </w:r>
      <w:r w:rsidR="004D5305">
        <w:t>-</w:t>
      </w:r>
      <w:r w:rsidR="000C2E9E">
        <w:t>review process</w:t>
      </w:r>
      <w:r w:rsidR="001A06B9">
        <w:t xml:space="preserve"> performed by members of the management team and/or other </w:t>
      </w:r>
      <w:r w:rsidR="001A06B9" w:rsidRPr="001A06B9">
        <w:t>non-compromised RCNDE academic</w:t>
      </w:r>
      <w:r w:rsidR="001A06B9">
        <w:t xml:space="preserve">, scoring </w:t>
      </w:r>
      <w:r w:rsidR="004D0275">
        <w:t xml:space="preserve">each project out of </w:t>
      </w:r>
      <w:r w:rsidR="00CC54AF">
        <w:t>5</w:t>
      </w:r>
      <w:r w:rsidR="006E24FC">
        <w:t xml:space="preserve"> according to the following table</w:t>
      </w:r>
      <w:r w:rsidR="001153ED">
        <w:t>:</w:t>
      </w:r>
      <w:r w:rsidR="00CC54AF">
        <w:t xml:space="preserve"> </w:t>
      </w:r>
      <w:r w:rsidR="00EC7EB0">
        <w:t xml:space="preserve">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3"/>
        <w:gridCol w:w="7120"/>
      </w:tblGrid>
      <w:tr w:rsidR="00345E69" w:rsidRPr="00345E69" w14:paraId="2D3253FC" w14:textId="77777777" w:rsidTr="00345E69">
        <w:tc>
          <w:tcPr>
            <w:tcW w:w="1803" w:type="dxa"/>
            <w:tcBorders>
              <w:top w:val="single" w:sz="6" w:space="0" w:color="auto"/>
              <w:left w:val="single" w:sz="6" w:space="0" w:color="auto"/>
              <w:bottom w:val="single" w:sz="6" w:space="0" w:color="auto"/>
              <w:right w:val="single" w:sz="6" w:space="0" w:color="auto"/>
            </w:tcBorders>
            <w:shd w:val="clear" w:color="auto" w:fill="auto"/>
            <w:hideMark/>
          </w:tcPr>
          <w:p w14:paraId="7B4AA15E" w14:textId="77777777" w:rsidR="00345E69" w:rsidRPr="00345E69" w:rsidRDefault="00345E69" w:rsidP="00345E69">
            <w:pPr>
              <w:spacing w:after="0" w:line="240" w:lineRule="auto"/>
              <w:jc w:val="center"/>
              <w:textAlignment w:val="baseline"/>
              <w:rPr>
                <w:rFonts w:ascii="Segoe UI" w:eastAsia="Times New Roman" w:hAnsi="Segoe UI" w:cs="Segoe UI"/>
                <w:sz w:val="18"/>
                <w:szCs w:val="18"/>
                <w:lang w:eastAsia="en-GB"/>
              </w:rPr>
            </w:pPr>
            <w:r w:rsidRPr="00345E69">
              <w:rPr>
                <w:rFonts w:ascii="Calibri" w:eastAsia="Times New Roman" w:hAnsi="Calibri" w:cs="Calibri"/>
                <w:b/>
                <w:bCs/>
                <w:lang w:eastAsia="en-GB"/>
              </w:rPr>
              <w:t>Score</w:t>
            </w:r>
            <w:r w:rsidRPr="00345E69">
              <w:rPr>
                <w:rFonts w:ascii="Calibri" w:eastAsia="Times New Roman" w:hAnsi="Calibri" w:cs="Calibri"/>
                <w:lang w:eastAsia="en-GB"/>
              </w:rPr>
              <w:t> </w:t>
            </w:r>
          </w:p>
        </w:tc>
        <w:tc>
          <w:tcPr>
            <w:tcW w:w="7120" w:type="dxa"/>
            <w:tcBorders>
              <w:top w:val="single" w:sz="6" w:space="0" w:color="auto"/>
              <w:left w:val="nil"/>
              <w:bottom w:val="single" w:sz="6" w:space="0" w:color="auto"/>
              <w:right w:val="single" w:sz="6" w:space="0" w:color="auto"/>
            </w:tcBorders>
            <w:shd w:val="clear" w:color="auto" w:fill="auto"/>
            <w:hideMark/>
          </w:tcPr>
          <w:p w14:paraId="7E4EB994" w14:textId="07CB4FBC" w:rsidR="00345E69" w:rsidRPr="00345E69" w:rsidRDefault="00345E69" w:rsidP="00345E69">
            <w:pPr>
              <w:spacing w:after="0" w:line="240" w:lineRule="auto"/>
              <w:jc w:val="center"/>
              <w:textAlignment w:val="baseline"/>
              <w:rPr>
                <w:rFonts w:ascii="Segoe UI" w:eastAsia="Times New Roman" w:hAnsi="Segoe UI" w:cs="Segoe UI"/>
                <w:sz w:val="18"/>
                <w:szCs w:val="18"/>
                <w:lang w:eastAsia="en-GB"/>
              </w:rPr>
            </w:pPr>
            <w:r w:rsidRPr="00345E69">
              <w:rPr>
                <w:rFonts w:ascii="Calibri" w:eastAsia="Times New Roman" w:hAnsi="Calibri" w:cs="Calibri"/>
                <w:b/>
                <w:bCs/>
                <w:lang w:eastAsia="en-GB"/>
              </w:rPr>
              <w:t xml:space="preserve">Academic quality includes quality of the proposal and proposed research, novelty, </w:t>
            </w:r>
            <w:r w:rsidR="006B1FD5">
              <w:rPr>
                <w:rFonts w:ascii="Calibri" w:eastAsia="Times New Roman" w:hAnsi="Calibri" w:cs="Calibri"/>
                <w:b/>
                <w:bCs/>
                <w:lang w:eastAsia="en-GB"/>
              </w:rPr>
              <w:t xml:space="preserve">scientific approach </w:t>
            </w:r>
            <w:r w:rsidRPr="00345E69">
              <w:rPr>
                <w:rFonts w:ascii="Calibri" w:eastAsia="Times New Roman" w:hAnsi="Calibri" w:cs="Calibri"/>
                <w:b/>
                <w:bCs/>
                <w:lang w:eastAsia="en-GB"/>
              </w:rPr>
              <w:t>and suitability of the team.</w:t>
            </w:r>
            <w:r w:rsidRPr="00345E69">
              <w:rPr>
                <w:rFonts w:ascii="Calibri" w:eastAsia="Times New Roman" w:hAnsi="Calibri" w:cs="Calibri"/>
                <w:lang w:eastAsia="en-GB"/>
              </w:rPr>
              <w:t> </w:t>
            </w:r>
          </w:p>
        </w:tc>
      </w:tr>
      <w:tr w:rsidR="00345E69" w:rsidRPr="00345E69" w14:paraId="3CF2B150" w14:textId="77777777" w:rsidTr="00345E69">
        <w:tc>
          <w:tcPr>
            <w:tcW w:w="1803" w:type="dxa"/>
            <w:tcBorders>
              <w:top w:val="nil"/>
              <w:left w:val="single" w:sz="6" w:space="0" w:color="auto"/>
              <w:bottom w:val="single" w:sz="6" w:space="0" w:color="auto"/>
              <w:right w:val="single" w:sz="6" w:space="0" w:color="auto"/>
            </w:tcBorders>
            <w:shd w:val="clear" w:color="auto" w:fill="auto"/>
            <w:hideMark/>
          </w:tcPr>
          <w:p w14:paraId="7ECCAFB4" w14:textId="77777777" w:rsidR="00345E69" w:rsidRPr="00345E69" w:rsidRDefault="00345E69" w:rsidP="00345E69">
            <w:pPr>
              <w:spacing w:after="0" w:line="240" w:lineRule="auto"/>
              <w:jc w:val="center"/>
              <w:textAlignment w:val="baseline"/>
              <w:rPr>
                <w:rFonts w:ascii="Segoe UI" w:eastAsia="Times New Roman" w:hAnsi="Segoe UI" w:cs="Segoe UI"/>
                <w:sz w:val="18"/>
                <w:szCs w:val="18"/>
                <w:lang w:eastAsia="en-GB"/>
              </w:rPr>
            </w:pPr>
            <w:r w:rsidRPr="00345E69">
              <w:rPr>
                <w:rFonts w:ascii="Calibri" w:eastAsia="Times New Roman" w:hAnsi="Calibri" w:cs="Calibri"/>
                <w:b/>
                <w:bCs/>
                <w:lang w:eastAsia="en-GB"/>
              </w:rPr>
              <w:t>1</w:t>
            </w:r>
            <w:r w:rsidRPr="00345E69">
              <w:rPr>
                <w:rFonts w:ascii="Calibri" w:eastAsia="Times New Roman" w:hAnsi="Calibri" w:cs="Calibri"/>
                <w:lang w:eastAsia="en-GB"/>
              </w:rPr>
              <w:t> </w:t>
            </w:r>
          </w:p>
        </w:tc>
        <w:tc>
          <w:tcPr>
            <w:tcW w:w="7120" w:type="dxa"/>
            <w:tcBorders>
              <w:top w:val="nil"/>
              <w:left w:val="nil"/>
              <w:bottom w:val="single" w:sz="6" w:space="0" w:color="auto"/>
              <w:right w:val="single" w:sz="6" w:space="0" w:color="auto"/>
            </w:tcBorders>
            <w:shd w:val="clear" w:color="auto" w:fill="auto"/>
            <w:hideMark/>
          </w:tcPr>
          <w:p w14:paraId="228AABEF" w14:textId="4FD8EF37" w:rsidR="00345E69" w:rsidRPr="00345E69" w:rsidRDefault="00345E69" w:rsidP="00345E69">
            <w:pPr>
              <w:spacing w:after="0" w:line="240" w:lineRule="auto"/>
              <w:jc w:val="center"/>
              <w:textAlignment w:val="baseline"/>
              <w:rPr>
                <w:rFonts w:ascii="Segoe UI" w:eastAsia="Times New Roman" w:hAnsi="Segoe UI" w:cs="Segoe UI"/>
                <w:sz w:val="18"/>
                <w:szCs w:val="18"/>
                <w:lang w:eastAsia="en-GB"/>
              </w:rPr>
            </w:pPr>
            <w:r w:rsidRPr="00345E69">
              <w:rPr>
                <w:rFonts w:ascii="Calibri" w:eastAsia="Times New Roman" w:hAnsi="Calibri" w:cs="Calibri"/>
                <w:lang w:eastAsia="en-GB"/>
              </w:rPr>
              <w:t>Poorly written proposal, lacking in underlying science</w:t>
            </w:r>
            <w:r w:rsidR="008D6DAD">
              <w:rPr>
                <w:rFonts w:ascii="Calibri" w:eastAsia="Times New Roman" w:hAnsi="Calibri" w:cs="Calibri"/>
                <w:lang w:eastAsia="en-GB"/>
              </w:rPr>
              <w:t xml:space="preserve"> or</w:t>
            </w:r>
            <w:r w:rsidRPr="00345E69">
              <w:rPr>
                <w:rFonts w:ascii="Calibri" w:eastAsia="Times New Roman" w:hAnsi="Calibri" w:cs="Calibri"/>
                <w:lang w:eastAsia="en-GB"/>
              </w:rPr>
              <w:t xml:space="preserve"> dubious novelty</w:t>
            </w:r>
            <w:r w:rsidR="008D6DAD">
              <w:rPr>
                <w:rFonts w:ascii="Calibri" w:eastAsia="Times New Roman" w:hAnsi="Calibri" w:cs="Calibri"/>
                <w:lang w:eastAsia="en-GB"/>
              </w:rPr>
              <w:t>.</w:t>
            </w:r>
            <w:r w:rsidRPr="00345E69">
              <w:rPr>
                <w:rFonts w:ascii="Calibri" w:eastAsia="Times New Roman" w:hAnsi="Calibri" w:cs="Calibri"/>
                <w:lang w:eastAsia="en-GB"/>
              </w:rPr>
              <w:t> </w:t>
            </w:r>
          </w:p>
        </w:tc>
      </w:tr>
      <w:tr w:rsidR="00345E69" w:rsidRPr="00345E69" w14:paraId="21BCED91" w14:textId="77777777" w:rsidTr="00345E69">
        <w:tc>
          <w:tcPr>
            <w:tcW w:w="1803" w:type="dxa"/>
            <w:tcBorders>
              <w:top w:val="nil"/>
              <w:left w:val="single" w:sz="6" w:space="0" w:color="auto"/>
              <w:bottom w:val="single" w:sz="6" w:space="0" w:color="auto"/>
              <w:right w:val="single" w:sz="6" w:space="0" w:color="auto"/>
            </w:tcBorders>
            <w:shd w:val="clear" w:color="auto" w:fill="auto"/>
            <w:hideMark/>
          </w:tcPr>
          <w:p w14:paraId="45891A76" w14:textId="77777777" w:rsidR="00345E69" w:rsidRPr="00345E69" w:rsidRDefault="00345E69" w:rsidP="00345E69">
            <w:pPr>
              <w:spacing w:after="0" w:line="240" w:lineRule="auto"/>
              <w:jc w:val="center"/>
              <w:textAlignment w:val="baseline"/>
              <w:rPr>
                <w:rFonts w:ascii="Segoe UI" w:eastAsia="Times New Roman" w:hAnsi="Segoe UI" w:cs="Segoe UI"/>
                <w:sz w:val="18"/>
                <w:szCs w:val="18"/>
                <w:lang w:eastAsia="en-GB"/>
              </w:rPr>
            </w:pPr>
            <w:r w:rsidRPr="00345E69">
              <w:rPr>
                <w:rFonts w:ascii="Calibri" w:eastAsia="Times New Roman" w:hAnsi="Calibri" w:cs="Calibri"/>
                <w:b/>
                <w:bCs/>
                <w:lang w:eastAsia="en-GB"/>
              </w:rPr>
              <w:t>2</w:t>
            </w:r>
            <w:r w:rsidRPr="00345E69">
              <w:rPr>
                <w:rFonts w:ascii="Calibri" w:eastAsia="Times New Roman" w:hAnsi="Calibri" w:cs="Calibri"/>
                <w:lang w:eastAsia="en-GB"/>
              </w:rPr>
              <w:t> </w:t>
            </w:r>
          </w:p>
        </w:tc>
        <w:tc>
          <w:tcPr>
            <w:tcW w:w="7120" w:type="dxa"/>
            <w:tcBorders>
              <w:top w:val="nil"/>
              <w:left w:val="nil"/>
              <w:bottom w:val="single" w:sz="6" w:space="0" w:color="auto"/>
              <w:right w:val="single" w:sz="6" w:space="0" w:color="auto"/>
            </w:tcBorders>
            <w:shd w:val="clear" w:color="auto" w:fill="auto"/>
            <w:hideMark/>
          </w:tcPr>
          <w:p w14:paraId="33B42A06" w14:textId="41164976" w:rsidR="00345E69" w:rsidRPr="00345E69" w:rsidRDefault="00345E69" w:rsidP="00345E69">
            <w:pPr>
              <w:spacing w:after="0" w:line="240" w:lineRule="auto"/>
              <w:jc w:val="center"/>
              <w:textAlignment w:val="baseline"/>
              <w:rPr>
                <w:rFonts w:ascii="Segoe UI" w:eastAsia="Times New Roman" w:hAnsi="Segoe UI" w:cs="Segoe UI"/>
                <w:sz w:val="18"/>
                <w:szCs w:val="18"/>
                <w:lang w:eastAsia="en-GB"/>
              </w:rPr>
            </w:pPr>
            <w:r w:rsidRPr="00345E69">
              <w:rPr>
                <w:rFonts w:ascii="Calibri" w:eastAsia="Times New Roman" w:hAnsi="Calibri" w:cs="Calibri"/>
                <w:lang w:eastAsia="en-GB"/>
              </w:rPr>
              <w:t>Th</w:t>
            </w:r>
            <w:r w:rsidR="00996D35">
              <w:rPr>
                <w:rFonts w:ascii="Calibri" w:eastAsia="Times New Roman" w:hAnsi="Calibri" w:cs="Calibri"/>
                <w:lang w:eastAsia="en-GB"/>
              </w:rPr>
              <w:t>e</w:t>
            </w:r>
            <w:r w:rsidRPr="00345E69">
              <w:rPr>
                <w:rFonts w:ascii="Calibri" w:eastAsia="Times New Roman" w:hAnsi="Calibri" w:cs="Calibri"/>
                <w:lang w:eastAsia="en-GB"/>
              </w:rPr>
              <w:t xml:space="preserve"> approach lacks novelty or the proposal is of poor quality</w:t>
            </w:r>
            <w:r w:rsidR="00996D35">
              <w:rPr>
                <w:rFonts w:ascii="Calibri" w:eastAsia="Times New Roman" w:hAnsi="Calibri" w:cs="Calibri"/>
                <w:lang w:eastAsia="en-GB"/>
              </w:rPr>
              <w:t>.</w:t>
            </w:r>
          </w:p>
        </w:tc>
      </w:tr>
      <w:tr w:rsidR="00345E69" w:rsidRPr="00345E69" w14:paraId="610D4C0B" w14:textId="77777777" w:rsidTr="00345E69">
        <w:tc>
          <w:tcPr>
            <w:tcW w:w="1803" w:type="dxa"/>
            <w:tcBorders>
              <w:top w:val="nil"/>
              <w:left w:val="single" w:sz="6" w:space="0" w:color="auto"/>
              <w:bottom w:val="single" w:sz="6" w:space="0" w:color="auto"/>
              <w:right w:val="single" w:sz="6" w:space="0" w:color="auto"/>
            </w:tcBorders>
            <w:shd w:val="clear" w:color="auto" w:fill="auto"/>
            <w:hideMark/>
          </w:tcPr>
          <w:p w14:paraId="67F28ECB" w14:textId="77777777" w:rsidR="00345E69" w:rsidRPr="00345E69" w:rsidRDefault="00345E69" w:rsidP="00345E69">
            <w:pPr>
              <w:spacing w:after="0" w:line="240" w:lineRule="auto"/>
              <w:jc w:val="center"/>
              <w:textAlignment w:val="baseline"/>
              <w:rPr>
                <w:rFonts w:ascii="Segoe UI" w:eastAsia="Times New Roman" w:hAnsi="Segoe UI" w:cs="Segoe UI"/>
                <w:sz w:val="18"/>
                <w:szCs w:val="18"/>
                <w:lang w:eastAsia="en-GB"/>
              </w:rPr>
            </w:pPr>
            <w:r w:rsidRPr="00345E69">
              <w:rPr>
                <w:rFonts w:ascii="Calibri" w:eastAsia="Times New Roman" w:hAnsi="Calibri" w:cs="Calibri"/>
                <w:b/>
                <w:bCs/>
                <w:lang w:eastAsia="en-GB"/>
              </w:rPr>
              <w:t>3</w:t>
            </w:r>
            <w:r w:rsidRPr="00345E69">
              <w:rPr>
                <w:rFonts w:ascii="Calibri" w:eastAsia="Times New Roman" w:hAnsi="Calibri" w:cs="Calibri"/>
                <w:lang w:eastAsia="en-GB"/>
              </w:rPr>
              <w:t> </w:t>
            </w:r>
          </w:p>
        </w:tc>
        <w:tc>
          <w:tcPr>
            <w:tcW w:w="7120" w:type="dxa"/>
            <w:tcBorders>
              <w:top w:val="nil"/>
              <w:left w:val="nil"/>
              <w:bottom w:val="single" w:sz="6" w:space="0" w:color="auto"/>
              <w:right w:val="single" w:sz="6" w:space="0" w:color="auto"/>
            </w:tcBorders>
            <w:shd w:val="clear" w:color="auto" w:fill="auto"/>
            <w:hideMark/>
          </w:tcPr>
          <w:p w14:paraId="0A2FA659" w14:textId="4E752E29" w:rsidR="00345E69" w:rsidRPr="00345E69" w:rsidRDefault="00BB499D" w:rsidP="00345E69">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The</w:t>
            </w:r>
            <w:r w:rsidR="00345E69" w:rsidRPr="00345E69">
              <w:rPr>
                <w:rFonts w:ascii="Calibri" w:eastAsia="Times New Roman" w:hAnsi="Calibri" w:cs="Calibri"/>
                <w:lang w:eastAsia="en-GB"/>
              </w:rPr>
              <w:t> proposal </w:t>
            </w:r>
            <w:r>
              <w:rPr>
                <w:rFonts w:ascii="Calibri" w:eastAsia="Times New Roman" w:hAnsi="Calibri" w:cs="Calibri"/>
                <w:lang w:eastAsia="en-GB"/>
              </w:rPr>
              <w:t xml:space="preserve">is </w:t>
            </w:r>
            <w:r w:rsidR="00996D35">
              <w:rPr>
                <w:rFonts w:ascii="Calibri" w:eastAsia="Times New Roman" w:hAnsi="Calibri" w:cs="Calibri"/>
                <w:lang w:eastAsia="en-GB"/>
              </w:rPr>
              <w:t>of adequate</w:t>
            </w:r>
            <w:r w:rsidR="00345E69" w:rsidRPr="00345E69">
              <w:rPr>
                <w:rFonts w:ascii="Calibri" w:eastAsia="Times New Roman" w:hAnsi="Calibri" w:cs="Calibri"/>
                <w:lang w:eastAsia="en-GB"/>
              </w:rPr>
              <w:t xml:space="preserve"> quality for potential success</w:t>
            </w:r>
            <w:r>
              <w:rPr>
                <w:rFonts w:ascii="Calibri" w:eastAsia="Times New Roman" w:hAnsi="Calibri" w:cs="Calibri"/>
                <w:lang w:eastAsia="en-GB"/>
              </w:rPr>
              <w:t>,</w:t>
            </w:r>
            <w:r w:rsidR="00345E69" w:rsidRPr="00345E69">
              <w:rPr>
                <w:rFonts w:ascii="Calibri" w:eastAsia="Times New Roman" w:hAnsi="Calibri" w:cs="Calibri"/>
                <w:lang w:eastAsia="en-GB"/>
              </w:rPr>
              <w:t> some shortcomings. </w:t>
            </w:r>
          </w:p>
        </w:tc>
      </w:tr>
      <w:tr w:rsidR="00345E69" w:rsidRPr="00345E69" w14:paraId="734932C2" w14:textId="77777777" w:rsidTr="00345E69">
        <w:tc>
          <w:tcPr>
            <w:tcW w:w="1803" w:type="dxa"/>
            <w:tcBorders>
              <w:top w:val="nil"/>
              <w:left w:val="single" w:sz="6" w:space="0" w:color="auto"/>
              <w:bottom w:val="single" w:sz="6" w:space="0" w:color="auto"/>
              <w:right w:val="single" w:sz="6" w:space="0" w:color="auto"/>
            </w:tcBorders>
            <w:shd w:val="clear" w:color="auto" w:fill="auto"/>
            <w:hideMark/>
          </w:tcPr>
          <w:p w14:paraId="562B262D" w14:textId="77777777" w:rsidR="00345E69" w:rsidRPr="00345E69" w:rsidRDefault="00345E69" w:rsidP="00345E69">
            <w:pPr>
              <w:spacing w:after="0" w:line="240" w:lineRule="auto"/>
              <w:jc w:val="center"/>
              <w:textAlignment w:val="baseline"/>
              <w:rPr>
                <w:rFonts w:ascii="Segoe UI" w:eastAsia="Times New Roman" w:hAnsi="Segoe UI" w:cs="Segoe UI"/>
                <w:sz w:val="18"/>
                <w:szCs w:val="18"/>
                <w:lang w:eastAsia="en-GB"/>
              </w:rPr>
            </w:pPr>
            <w:r w:rsidRPr="00345E69">
              <w:rPr>
                <w:rFonts w:ascii="Calibri" w:eastAsia="Times New Roman" w:hAnsi="Calibri" w:cs="Calibri"/>
                <w:b/>
                <w:bCs/>
                <w:lang w:eastAsia="en-GB"/>
              </w:rPr>
              <w:t>4</w:t>
            </w:r>
            <w:r w:rsidRPr="00345E69">
              <w:rPr>
                <w:rFonts w:ascii="Calibri" w:eastAsia="Times New Roman" w:hAnsi="Calibri" w:cs="Calibri"/>
                <w:lang w:eastAsia="en-GB"/>
              </w:rPr>
              <w:t> </w:t>
            </w:r>
          </w:p>
        </w:tc>
        <w:tc>
          <w:tcPr>
            <w:tcW w:w="7120" w:type="dxa"/>
            <w:tcBorders>
              <w:top w:val="nil"/>
              <w:left w:val="nil"/>
              <w:bottom w:val="single" w:sz="6" w:space="0" w:color="auto"/>
              <w:right w:val="single" w:sz="6" w:space="0" w:color="auto"/>
            </w:tcBorders>
            <w:shd w:val="clear" w:color="auto" w:fill="auto"/>
            <w:hideMark/>
          </w:tcPr>
          <w:p w14:paraId="35D97ACF" w14:textId="2C453E23" w:rsidR="00345E69" w:rsidRPr="00345E69" w:rsidRDefault="00345E69" w:rsidP="00345E69">
            <w:pPr>
              <w:spacing w:after="0" w:line="240" w:lineRule="auto"/>
              <w:jc w:val="center"/>
              <w:textAlignment w:val="baseline"/>
              <w:rPr>
                <w:rFonts w:ascii="Segoe UI" w:eastAsia="Times New Roman" w:hAnsi="Segoe UI" w:cs="Segoe UI"/>
                <w:sz w:val="18"/>
                <w:szCs w:val="18"/>
                <w:lang w:eastAsia="en-GB"/>
              </w:rPr>
            </w:pPr>
            <w:r w:rsidRPr="00345E69">
              <w:rPr>
                <w:rFonts w:ascii="Calibri" w:eastAsia="Times New Roman" w:hAnsi="Calibri" w:cs="Calibri"/>
                <w:lang w:eastAsia="en-GB"/>
              </w:rPr>
              <w:t xml:space="preserve">This proposal is novel and of a high standard </w:t>
            </w:r>
            <w:r w:rsidR="007E3787">
              <w:rPr>
                <w:rFonts w:ascii="Calibri" w:eastAsia="Times New Roman" w:hAnsi="Calibri" w:cs="Calibri"/>
                <w:lang w:eastAsia="en-GB"/>
              </w:rPr>
              <w:t>with a high likelihood of success</w:t>
            </w:r>
            <w:r w:rsidRPr="00345E69">
              <w:rPr>
                <w:rFonts w:ascii="Calibri" w:eastAsia="Times New Roman" w:hAnsi="Calibri" w:cs="Calibri"/>
                <w:lang w:eastAsia="en-GB"/>
              </w:rPr>
              <w:t>. </w:t>
            </w:r>
          </w:p>
        </w:tc>
      </w:tr>
      <w:tr w:rsidR="00345E69" w:rsidRPr="00345E69" w14:paraId="4ECA213D" w14:textId="77777777" w:rsidTr="00345E69">
        <w:tc>
          <w:tcPr>
            <w:tcW w:w="1803" w:type="dxa"/>
            <w:tcBorders>
              <w:top w:val="nil"/>
              <w:left w:val="single" w:sz="6" w:space="0" w:color="auto"/>
              <w:bottom w:val="single" w:sz="6" w:space="0" w:color="auto"/>
              <w:right w:val="single" w:sz="6" w:space="0" w:color="auto"/>
            </w:tcBorders>
            <w:shd w:val="clear" w:color="auto" w:fill="auto"/>
            <w:hideMark/>
          </w:tcPr>
          <w:p w14:paraId="5A2D3B54" w14:textId="77777777" w:rsidR="00345E69" w:rsidRPr="00345E69" w:rsidRDefault="00345E69" w:rsidP="00345E69">
            <w:pPr>
              <w:spacing w:after="0" w:line="240" w:lineRule="auto"/>
              <w:jc w:val="center"/>
              <w:textAlignment w:val="baseline"/>
              <w:rPr>
                <w:rFonts w:ascii="Segoe UI" w:eastAsia="Times New Roman" w:hAnsi="Segoe UI" w:cs="Segoe UI"/>
                <w:sz w:val="18"/>
                <w:szCs w:val="18"/>
                <w:lang w:eastAsia="en-GB"/>
              </w:rPr>
            </w:pPr>
            <w:r w:rsidRPr="00345E69">
              <w:rPr>
                <w:rFonts w:ascii="Calibri" w:eastAsia="Times New Roman" w:hAnsi="Calibri" w:cs="Calibri"/>
                <w:b/>
                <w:bCs/>
                <w:lang w:eastAsia="en-GB"/>
              </w:rPr>
              <w:t>5</w:t>
            </w:r>
            <w:r w:rsidRPr="00345E69">
              <w:rPr>
                <w:rFonts w:ascii="Calibri" w:eastAsia="Times New Roman" w:hAnsi="Calibri" w:cs="Calibri"/>
                <w:lang w:eastAsia="en-GB"/>
              </w:rPr>
              <w:t> </w:t>
            </w:r>
          </w:p>
        </w:tc>
        <w:tc>
          <w:tcPr>
            <w:tcW w:w="7120" w:type="dxa"/>
            <w:tcBorders>
              <w:top w:val="nil"/>
              <w:left w:val="nil"/>
              <w:bottom w:val="single" w:sz="6" w:space="0" w:color="auto"/>
              <w:right w:val="single" w:sz="6" w:space="0" w:color="auto"/>
            </w:tcBorders>
            <w:shd w:val="clear" w:color="auto" w:fill="auto"/>
            <w:hideMark/>
          </w:tcPr>
          <w:p w14:paraId="74071554" w14:textId="1DBE95C6" w:rsidR="00345E69" w:rsidRPr="00345E69" w:rsidRDefault="00345E69" w:rsidP="00345E69">
            <w:pPr>
              <w:spacing w:after="0" w:line="240" w:lineRule="auto"/>
              <w:jc w:val="center"/>
              <w:textAlignment w:val="baseline"/>
              <w:rPr>
                <w:rFonts w:ascii="Segoe UI" w:eastAsia="Times New Roman" w:hAnsi="Segoe UI" w:cs="Segoe UI"/>
                <w:sz w:val="18"/>
                <w:szCs w:val="18"/>
                <w:lang w:eastAsia="en-GB"/>
              </w:rPr>
            </w:pPr>
            <w:r w:rsidRPr="00345E69">
              <w:rPr>
                <w:rFonts w:ascii="Calibri" w:eastAsia="Times New Roman" w:hAnsi="Calibri" w:cs="Calibri"/>
                <w:lang w:eastAsia="en-GB"/>
              </w:rPr>
              <w:t>Well written proposal</w:t>
            </w:r>
            <w:r w:rsidR="003B33DE">
              <w:rPr>
                <w:rFonts w:ascii="Calibri" w:eastAsia="Times New Roman" w:hAnsi="Calibri" w:cs="Calibri"/>
                <w:lang w:eastAsia="en-GB"/>
              </w:rPr>
              <w:t>,</w:t>
            </w:r>
            <w:r w:rsidRPr="00345E69">
              <w:rPr>
                <w:rFonts w:ascii="Calibri" w:eastAsia="Times New Roman" w:hAnsi="Calibri" w:cs="Calibri"/>
                <w:lang w:eastAsia="en-GB"/>
              </w:rPr>
              <w:t xml:space="preserve"> well thought-through research </w:t>
            </w:r>
            <w:r w:rsidR="004F4E00">
              <w:rPr>
                <w:rFonts w:ascii="Calibri" w:eastAsia="Times New Roman" w:hAnsi="Calibri" w:cs="Calibri"/>
                <w:lang w:eastAsia="en-GB"/>
              </w:rPr>
              <w:t>path</w:t>
            </w:r>
            <w:r w:rsidR="00995B69">
              <w:rPr>
                <w:rFonts w:ascii="Calibri" w:eastAsia="Times New Roman" w:hAnsi="Calibri" w:cs="Calibri"/>
                <w:lang w:eastAsia="en-GB"/>
              </w:rPr>
              <w:t>,</w:t>
            </w:r>
            <w:r w:rsidRPr="00345E69">
              <w:rPr>
                <w:rFonts w:ascii="Calibri" w:eastAsia="Times New Roman" w:hAnsi="Calibri" w:cs="Calibri"/>
                <w:lang w:eastAsia="en-GB"/>
              </w:rPr>
              <w:t xml:space="preserve"> sound science</w:t>
            </w:r>
            <w:r w:rsidR="00CC3325">
              <w:rPr>
                <w:rFonts w:ascii="Calibri" w:eastAsia="Times New Roman" w:hAnsi="Calibri" w:cs="Calibri"/>
                <w:lang w:eastAsia="en-GB"/>
              </w:rPr>
              <w:t>,</w:t>
            </w:r>
            <w:r w:rsidRPr="00345E69">
              <w:rPr>
                <w:rFonts w:ascii="Calibri" w:eastAsia="Times New Roman" w:hAnsi="Calibri" w:cs="Calibri"/>
                <w:lang w:eastAsia="en-GB"/>
              </w:rPr>
              <w:t xml:space="preserve"> novel approach</w:t>
            </w:r>
            <w:r w:rsidR="00995B69">
              <w:rPr>
                <w:rFonts w:ascii="Calibri" w:eastAsia="Times New Roman" w:hAnsi="Calibri" w:cs="Calibri"/>
                <w:lang w:eastAsia="en-GB"/>
              </w:rPr>
              <w:t>.</w:t>
            </w:r>
          </w:p>
        </w:tc>
      </w:tr>
    </w:tbl>
    <w:p w14:paraId="5487884D" w14:textId="77777777" w:rsidR="006E24FC" w:rsidRDefault="006E24FC"/>
    <w:p w14:paraId="419D1020" w14:textId="6AD9731B" w:rsidR="00DE340B" w:rsidRDefault="006E24FC">
      <w:r>
        <w:t xml:space="preserve">Only projects scoring an average of 4 out of 5 on quality will qualify </w:t>
      </w:r>
      <w:r w:rsidR="00270C31">
        <w:t xml:space="preserve">to be entered into </w:t>
      </w:r>
      <w:r>
        <w:t xml:space="preserve">the </w:t>
      </w:r>
      <w:r w:rsidR="00270C31">
        <w:t xml:space="preserve">industrial </w:t>
      </w:r>
      <w:r>
        <w:t>ranking</w:t>
      </w:r>
      <w:r w:rsidR="004D5305">
        <w:t xml:space="preserve"> process</w:t>
      </w:r>
      <w:r>
        <w:t>.</w:t>
      </w:r>
      <w:r w:rsidR="00CD6D46">
        <w:t xml:space="preserve"> </w:t>
      </w:r>
      <w:r w:rsidR="00EC7BD3">
        <w:t>However, t</w:t>
      </w:r>
      <w:r w:rsidR="00CD6D46">
        <w:t>he peer</w:t>
      </w:r>
      <w:r w:rsidR="00A92ED8">
        <w:t>-</w:t>
      </w:r>
      <w:r w:rsidR="00CD6D46">
        <w:t>review process may result in the proposer being asked to resubmit a revised proposal</w:t>
      </w:r>
      <w:r w:rsidR="00A92ED8">
        <w:t xml:space="preserve"> to take into account advice given by the reviewers</w:t>
      </w:r>
      <w:r w:rsidR="00CD6D46">
        <w:t>.</w:t>
      </w:r>
    </w:p>
    <w:p w14:paraId="2CDB9D1C" w14:textId="2FAA3E57" w:rsidR="00092F07" w:rsidRDefault="00092F07">
      <w:r>
        <w:t xml:space="preserve">The </w:t>
      </w:r>
      <w:r w:rsidR="00054874">
        <w:t>acceptable</w:t>
      </w:r>
      <w:r w:rsidR="000A16F5">
        <w:t xml:space="preserve">-quality </w:t>
      </w:r>
      <w:r>
        <w:t xml:space="preserve">proposals will </w:t>
      </w:r>
      <w:r w:rsidR="00054874">
        <w:t xml:space="preserve">then </w:t>
      </w:r>
      <w:r>
        <w:t>be ranked by the industrial members of the RCNDE Board in terms of relevance to their company/sector, allocating 10 points per member company between the proposals.</w:t>
      </w:r>
    </w:p>
    <w:p w14:paraId="5183ECD3" w14:textId="4180649B" w:rsidR="00345E69" w:rsidRPr="00AD0D9D" w:rsidRDefault="006E24FC">
      <w:r>
        <w:t xml:space="preserve">The successful projects </w:t>
      </w:r>
      <w:r w:rsidR="00E8609E">
        <w:t xml:space="preserve">will be </w:t>
      </w:r>
      <w:r>
        <w:t xml:space="preserve">taken from the top of the </w:t>
      </w:r>
      <w:r w:rsidR="00E8609E">
        <w:t xml:space="preserve">industrial </w:t>
      </w:r>
      <w:r>
        <w:t>rankings until the number of ICASE tickets for the year have been allocated.</w:t>
      </w:r>
    </w:p>
    <w:p w14:paraId="1F3AF44B" w14:textId="33BA9732" w:rsidR="00AD0D9D" w:rsidRDefault="00AD0D9D">
      <w:r>
        <w:br w:type="page"/>
      </w:r>
    </w:p>
    <w:p w14:paraId="18472A9D" w14:textId="44D4EE64" w:rsidR="00AD0D9D" w:rsidRPr="003A6D06" w:rsidRDefault="00AD0D9D">
      <w:pPr>
        <w:rPr>
          <w:b/>
          <w:bCs/>
          <w:u w:val="single"/>
        </w:rPr>
      </w:pPr>
      <w:r w:rsidRPr="003A6D06">
        <w:rPr>
          <w:b/>
          <w:bCs/>
          <w:u w:val="single"/>
        </w:rPr>
        <w:lastRenderedPageBreak/>
        <w:t>ANNEX A – Outline ICASE Project Proposal</w:t>
      </w:r>
      <w:r w:rsidR="009F4E88" w:rsidRPr="003A6D06">
        <w:rPr>
          <w:b/>
          <w:bCs/>
          <w:u w:val="single"/>
        </w:rPr>
        <w:t xml:space="preserve"> (</w:t>
      </w:r>
      <w:r w:rsidR="009F4E88" w:rsidRPr="003A6D06">
        <w:rPr>
          <w:b/>
          <w:bCs/>
          <w:color w:val="FF0000"/>
          <w:u w:val="single"/>
        </w:rPr>
        <w:t>1 page in total</w:t>
      </w:r>
      <w:r w:rsidR="009F4E88" w:rsidRPr="003A6D06">
        <w:rPr>
          <w:b/>
          <w:bCs/>
          <w:u w:val="single"/>
        </w:rPr>
        <w:t>)</w:t>
      </w:r>
    </w:p>
    <w:p w14:paraId="539436CB" w14:textId="6DE6C1FF" w:rsidR="000A16F5" w:rsidRPr="000A16F5" w:rsidRDefault="000A16F5" w:rsidP="000A16F5">
      <w:pPr>
        <w:rPr>
          <w:b/>
          <w:bCs/>
        </w:rPr>
      </w:pPr>
      <w:r w:rsidRPr="000A16F5">
        <w:rPr>
          <w:b/>
          <w:bCs/>
        </w:rPr>
        <w:t xml:space="preserve">Title:  </w:t>
      </w:r>
      <w:r w:rsidR="00320630" w:rsidRPr="003A6D06">
        <w:t>……………………………………………………………………………………………………………………………………………..</w:t>
      </w:r>
    </w:p>
    <w:p w14:paraId="7806DB57" w14:textId="6348A4FA" w:rsidR="000A16F5" w:rsidRPr="000A16F5" w:rsidRDefault="000A16F5" w:rsidP="000A16F5">
      <w:pPr>
        <w:rPr>
          <w:b/>
          <w:bCs/>
        </w:rPr>
      </w:pPr>
      <w:r w:rsidRPr="000A16F5">
        <w:rPr>
          <w:b/>
          <w:bCs/>
        </w:rPr>
        <w:t xml:space="preserve">University: </w:t>
      </w:r>
      <w:r w:rsidR="00320630" w:rsidRPr="00D46747">
        <w:t>…………………………………………………………………………………………………………………………………</w:t>
      </w:r>
    </w:p>
    <w:p w14:paraId="3A199164" w14:textId="2CB9EABE" w:rsidR="000A16F5" w:rsidRPr="000A16F5" w:rsidRDefault="000A16F5" w:rsidP="000A16F5">
      <w:pPr>
        <w:rPr>
          <w:b/>
          <w:bCs/>
        </w:rPr>
      </w:pPr>
      <w:r w:rsidRPr="000A16F5">
        <w:rPr>
          <w:b/>
          <w:bCs/>
        </w:rPr>
        <w:t xml:space="preserve">Main academic supervisor: </w:t>
      </w:r>
      <w:r w:rsidR="00320630" w:rsidRPr="00D46747">
        <w:t>…………………………………………………………………………………………………………</w:t>
      </w:r>
    </w:p>
    <w:p w14:paraId="01EB7BAE" w14:textId="3EF99F7C" w:rsidR="000A16F5" w:rsidRPr="000A16F5" w:rsidRDefault="000A16F5" w:rsidP="000A16F5">
      <w:pPr>
        <w:rPr>
          <w:b/>
          <w:bCs/>
        </w:rPr>
      </w:pPr>
      <w:r w:rsidRPr="000A16F5">
        <w:rPr>
          <w:b/>
          <w:bCs/>
        </w:rPr>
        <w:t xml:space="preserve">2nd academic supervisor (optional): </w:t>
      </w:r>
      <w:r w:rsidR="00320630" w:rsidRPr="00D46747">
        <w:t>…………………………………………………………………………………………</w:t>
      </w:r>
    </w:p>
    <w:p w14:paraId="41F4673A" w14:textId="56D2FE24" w:rsidR="000A16F5" w:rsidRPr="000A16F5" w:rsidRDefault="000A16F5" w:rsidP="000A16F5">
      <w:pPr>
        <w:rPr>
          <w:b/>
          <w:bCs/>
        </w:rPr>
      </w:pPr>
      <w:r w:rsidRPr="000A16F5">
        <w:rPr>
          <w:b/>
          <w:bCs/>
        </w:rPr>
        <w:t xml:space="preserve">RCNDE </w:t>
      </w:r>
      <w:r w:rsidR="00694A8F">
        <w:rPr>
          <w:b/>
          <w:bCs/>
        </w:rPr>
        <w:t>M</w:t>
      </w:r>
      <w:r w:rsidRPr="000A16F5">
        <w:rPr>
          <w:b/>
          <w:bCs/>
        </w:rPr>
        <w:t>ember</w:t>
      </w:r>
      <w:r w:rsidR="00694A8F">
        <w:rPr>
          <w:b/>
          <w:bCs/>
        </w:rPr>
        <w:t>/Assoc. Member</w:t>
      </w:r>
      <w:r w:rsidRPr="000A16F5">
        <w:rPr>
          <w:b/>
          <w:bCs/>
        </w:rPr>
        <w:t xml:space="preserve"> company offering </w:t>
      </w:r>
      <w:r w:rsidR="001D0B0D">
        <w:rPr>
          <w:b/>
          <w:bCs/>
        </w:rPr>
        <w:t xml:space="preserve">(funding for) </w:t>
      </w:r>
      <w:r w:rsidR="00565717">
        <w:rPr>
          <w:b/>
          <w:bCs/>
        </w:rPr>
        <w:t>at least</w:t>
      </w:r>
      <w:r w:rsidRPr="000A16F5">
        <w:rPr>
          <w:b/>
          <w:bCs/>
        </w:rPr>
        <w:t xml:space="preserve"> 3 months</w:t>
      </w:r>
      <w:r w:rsidR="00565717">
        <w:rPr>
          <w:b/>
          <w:bCs/>
        </w:rPr>
        <w:t xml:space="preserve"> of</w:t>
      </w:r>
      <w:r w:rsidRPr="000A16F5">
        <w:rPr>
          <w:b/>
          <w:bCs/>
        </w:rPr>
        <w:t xml:space="preserve"> placements: </w:t>
      </w:r>
    </w:p>
    <w:p w14:paraId="5FF8E1A4" w14:textId="09683903" w:rsidR="000A16F5" w:rsidRPr="000A16F5" w:rsidRDefault="00320630" w:rsidP="000A16F5">
      <w:pPr>
        <w:rPr>
          <w:b/>
          <w:bCs/>
        </w:rPr>
      </w:pPr>
      <w:r w:rsidRPr="00D46747">
        <w:t>……………………………………………………………………………………………………………………………………………..</w:t>
      </w:r>
    </w:p>
    <w:p w14:paraId="5828EB92" w14:textId="34A02124" w:rsidR="000A16F5" w:rsidRPr="000A16F5" w:rsidRDefault="000A16F5" w:rsidP="000A16F5">
      <w:pPr>
        <w:rPr>
          <w:b/>
          <w:bCs/>
        </w:rPr>
      </w:pPr>
      <w:r w:rsidRPr="000A16F5">
        <w:rPr>
          <w:b/>
          <w:bCs/>
        </w:rPr>
        <w:t xml:space="preserve">Industrial supervisor (from an RCNDE member): </w:t>
      </w:r>
      <w:r w:rsidR="00320630" w:rsidRPr="00D46747">
        <w:t>…………………………………………………………………</w:t>
      </w:r>
    </w:p>
    <w:p w14:paraId="34E2262B" w14:textId="7D1D7C17" w:rsidR="000A16F5" w:rsidRPr="000A16F5" w:rsidRDefault="000A16F5" w:rsidP="000A16F5">
      <w:pPr>
        <w:rPr>
          <w:b/>
          <w:bCs/>
        </w:rPr>
      </w:pPr>
      <w:r w:rsidRPr="000A16F5">
        <w:rPr>
          <w:b/>
          <w:bCs/>
        </w:rPr>
        <w:t>Project description (include target application(s)</w:t>
      </w:r>
      <w:r w:rsidR="0092168E">
        <w:rPr>
          <w:b/>
          <w:bCs/>
        </w:rPr>
        <w:t>)</w:t>
      </w:r>
      <w:r w:rsidRPr="000A16F5">
        <w:rPr>
          <w:b/>
          <w:bCs/>
        </w:rPr>
        <w:t xml:space="preserve">, science involved and </w:t>
      </w:r>
      <w:r w:rsidR="00565717">
        <w:rPr>
          <w:b/>
          <w:bCs/>
        </w:rPr>
        <w:t>predicted</w:t>
      </w:r>
      <w:r w:rsidRPr="000A16F5">
        <w:rPr>
          <w:b/>
          <w:bCs/>
        </w:rPr>
        <w:t xml:space="preserve"> research </w:t>
      </w:r>
      <w:r w:rsidR="00565717">
        <w:rPr>
          <w:b/>
          <w:bCs/>
        </w:rPr>
        <w:t>path</w:t>
      </w:r>
      <w:r w:rsidRPr="000A16F5">
        <w:rPr>
          <w:b/>
          <w:bCs/>
        </w:rPr>
        <w:t>:</w:t>
      </w:r>
    </w:p>
    <w:p w14:paraId="62DF0933" w14:textId="77777777" w:rsidR="000A16F5" w:rsidRPr="000A16F5" w:rsidRDefault="000A16F5" w:rsidP="000A16F5">
      <w:pPr>
        <w:rPr>
          <w:b/>
          <w:bCs/>
        </w:rPr>
      </w:pPr>
    </w:p>
    <w:p w14:paraId="2170D19B" w14:textId="77777777" w:rsidR="000A16F5" w:rsidRPr="000A16F5" w:rsidRDefault="000A16F5" w:rsidP="000A16F5">
      <w:pPr>
        <w:rPr>
          <w:b/>
          <w:bCs/>
        </w:rPr>
      </w:pPr>
    </w:p>
    <w:p w14:paraId="48FEEEE7" w14:textId="77777777" w:rsidR="000A16F5" w:rsidRPr="000A16F5" w:rsidRDefault="000A16F5" w:rsidP="000A16F5">
      <w:pPr>
        <w:rPr>
          <w:b/>
          <w:bCs/>
        </w:rPr>
      </w:pPr>
    </w:p>
    <w:p w14:paraId="772002F6" w14:textId="77777777" w:rsidR="000A16F5" w:rsidRPr="000A16F5" w:rsidRDefault="000A16F5" w:rsidP="000A16F5">
      <w:pPr>
        <w:rPr>
          <w:b/>
          <w:bCs/>
        </w:rPr>
      </w:pPr>
    </w:p>
    <w:p w14:paraId="221E86F0" w14:textId="77777777" w:rsidR="000A16F5" w:rsidRPr="000A16F5" w:rsidRDefault="000A16F5" w:rsidP="000A16F5">
      <w:pPr>
        <w:rPr>
          <w:b/>
          <w:bCs/>
        </w:rPr>
      </w:pPr>
    </w:p>
    <w:p w14:paraId="082B6A80" w14:textId="77777777" w:rsidR="000A16F5" w:rsidRPr="000A16F5" w:rsidRDefault="000A16F5" w:rsidP="000A16F5">
      <w:pPr>
        <w:rPr>
          <w:b/>
          <w:bCs/>
        </w:rPr>
      </w:pPr>
    </w:p>
    <w:p w14:paraId="04A164A7" w14:textId="77777777" w:rsidR="000A16F5" w:rsidRPr="000A16F5" w:rsidRDefault="000A16F5" w:rsidP="000A16F5">
      <w:pPr>
        <w:rPr>
          <w:b/>
          <w:bCs/>
        </w:rPr>
      </w:pPr>
    </w:p>
    <w:p w14:paraId="3E9F1E54" w14:textId="77777777" w:rsidR="000A16F5" w:rsidRPr="000A16F5" w:rsidRDefault="000A16F5" w:rsidP="000A16F5">
      <w:pPr>
        <w:rPr>
          <w:b/>
          <w:bCs/>
        </w:rPr>
      </w:pPr>
    </w:p>
    <w:p w14:paraId="795B572D" w14:textId="77777777" w:rsidR="000A16F5" w:rsidRPr="000A16F5" w:rsidRDefault="000A16F5" w:rsidP="000A16F5">
      <w:pPr>
        <w:rPr>
          <w:b/>
          <w:bCs/>
        </w:rPr>
      </w:pPr>
    </w:p>
    <w:p w14:paraId="402C514F" w14:textId="77777777" w:rsidR="000A16F5" w:rsidRPr="000A16F5" w:rsidRDefault="000A16F5" w:rsidP="000A16F5">
      <w:pPr>
        <w:rPr>
          <w:b/>
          <w:bCs/>
        </w:rPr>
      </w:pPr>
    </w:p>
    <w:p w14:paraId="7F381631" w14:textId="77777777" w:rsidR="000A16F5" w:rsidRPr="000A16F5" w:rsidRDefault="000A16F5" w:rsidP="000A16F5">
      <w:pPr>
        <w:rPr>
          <w:b/>
          <w:bCs/>
        </w:rPr>
      </w:pPr>
    </w:p>
    <w:p w14:paraId="0A586A79" w14:textId="77777777" w:rsidR="000A16F5" w:rsidRPr="000A16F5" w:rsidRDefault="000A16F5" w:rsidP="000A16F5">
      <w:pPr>
        <w:rPr>
          <w:b/>
          <w:bCs/>
        </w:rPr>
      </w:pPr>
      <w:r w:rsidRPr="000A16F5">
        <w:rPr>
          <w:b/>
          <w:bCs/>
        </w:rPr>
        <w:t>Relevance to NDEvR 5, 10, 20-year Vision:</w:t>
      </w:r>
    </w:p>
    <w:p w14:paraId="3C457FAA" w14:textId="77777777" w:rsidR="000A16F5" w:rsidRPr="000A16F5" w:rsidRDefault="000A16F5" w:rsidP="000A16F5">
      <w:pPr>
        <w:rPr>
          <w:b/>
          <w:bCs/>
        </w:rPr>
      </w:pPr>
    </w:p>
    <w:p w14:paraId="513F6969" w14:textId="77777777" w:rsidR="000A16F5" w:rsidRPr="000A16F5" w:rsidRDefault="000A16F5" w:rsidP="000A16F5">
      <w:pPr>
        <w:rPr>
          <w:b/>
          <w:bCs/>
        </w:rPr>
      </w:pPr>
    </w:p>
    <w:p w14:paraId="08BBB405" w14:textId="77777777" w:rsidR="000A16F5" w:rsidRPr="000A16F5" w:rsidRDefault="000A16F5" w:rsidP="000A16F5">
      <w:pPr>
        <w:rPr>
          <w:b/>
          <w:bCs/>
        </w:rPr>
      </w:pPr>
    </w:p>
    <w:p w14:paraId="23F5D340" w14:textId="77777777" w:rsidR="000A16F5" w:rsidRPr="000A16F5" w:rsidRDefault="000A16F5" w:rsidP="000A16F5">
      <w:pPr>
        <w:rPr>
          <w:b/>
          <w:bCs/>
        </w:rPr>
      </w:pPr>
      <w:r w:rsidRPr="000A16F5">
        <w:rPr>
          <w:b/>
          <w:bCs/>
        </w:rPr>
        <w:t>Alignment to RCNDE Core projects or proposals/EoIs:</w:t>
      </w:r>
    </w:p>
    <w:p w14:paraId="28B5F0E7" w14:textId="4D755276" w:rsidR="000A16F5" w:rsidRDefault="000A16F5" w:rsidP="000A16F5">
      <w:pPr>
        <w:rPr>
          <w:b/>
          <w:bCs/>
        </w:rPr>
      </w:pPr>
    </w:p>
    <w:p w14:paraId="28E9679D" w14:textId="77777777" w:rsidR="00AF1CB5" w:rsidRPr="000A16F5" w:rsidRDefault="00AF1CB5" w:rsidP="000A16F5">
      <w:pPr>
        <w:rPr>
          <w:b/>
          <w:bCs/>
        </w:rPr>
      </w:pPr>
    </w:p>
    <w:p w14:paraId="66E79FAA" w14:textId="77777777" w:rsidR="000A16F5" w:rsidRPr="000A16F5" w:rsidRDefault="000A16F5" w:rsidP="000A16F5">
      <w:pPr>
        <w:rPr>
          <w:b/>
          <w:bCs/>
        </w:rPr>
      </w:pPr>
    </w:p>
    <w:p w14:paraId="1018DAB4" w14:textId="77777777" w:rsidR="000A16F5" w:rsidRPr="000A16F5" w:rsidRDefault="000A16F5" w:rsidP="000A16F5">
      <w:pPr>
        <w:rPr>
          <w:b/>
          <w:bCs/>
        </w:rPr>
      </w:pPr>
      <w:r w:rsidRPr="7AFFC1F5">
        <w:rPr>
          <w:b/>
          <w:bCs/>
        </w:rPr>
        <w:t>Why this project is more appropriate as an ICASE than a FIND CDT EngD or PhD:</w:t>
      </w:r>
    </w:p>
    <w:p w14:paraId="67DD34F6" w14:textId="1F664DFB" w:rsidR="7AFFC1F5" w:rsidRDefault="7AFFC1F5">
      <w:r>
        <w:br w:type="page"/>
      </w:r>
    </w:p>
    <w:p w14:paraId="4A4B2BC3" w14:textId="783FBABF" w:rsidR="4A95462A" w:rsidRDefault="4A95462A" w:rsidP="7AFFC1F5">
      <w:pPr>
        <w:rPr>
          <w:b/>
          <w:bCs/>
        </w:rPr>
      </w:pPr>
      <w:r w:rsidRPr="7AFFC1F5">
        <w:rPr>
          <w:b/>
          <w:bCs/>
        </w:rPr>
        <w:lastRenderedPageBreak/>
        <w:t>Process timeline</w:t>
      </w:r>
    </w:p>
    <w:p w14:paraId="5EDD7798" w14:textId="209B827A" w:rsidR="4A95462A" w:rsidRDefault="4A95462A" w:rsidP="7AFFC1F5">
      <w:pPr>
        <w:pStyle w:val="ListParagraph"/>
        <w:numPr>
          <w:ilvl w:val="0"/>
          <w:numId w:val="1"/>
        </w:numPr>
        <w:rPr>
          <w:rFonts w:eastAsiaTheme="minorEastAsia"/>
        </w:rPr>
      </w:pPr>
      <w:r w:rsidRPr="7AFFC1F5">
        <w:rPr>
          <w:rFonts w:eastAsiaTheme="minorEastAsia"/>
        </w:rPr>
        <w:t xml:space="preserve">Vouchers allocated to NDEvR around September time. </w:t>
      </w:r>
    </w:p>
    <w:p w14:paraId="0ED9B040" w14:textId="0D9672AD" w:rsidR="4A95462A" w:rsidRDefault="4A95462A" w:rsidP="7AFFC1F5">
      <w:pPr>
        <w:pStyle w:val="ListParagraph"/>
        <w:numPr>
          <w:ilvl w:val="0"/>
          <w:numId w:val="1"/>
        </w:numPr>
        <w:rPr>
          <w:rFonts w:eastAsiaTheme="minorEastAsia"/>
        </w:rPr>
      </w:pPr>
      <w:r w:rsidRPr="7AFFC1F5">
        <w:rPr>
          <w:rFonts w:eastAsiaTheme="minorEastAsia"/>
        </w:rPr>
        <w:t>Academics submit their proposals for studentships by November</w:t>
      </w:r>
    </w:p>
    <w:p w14:paraId="6F581E0A" w14:textId="3B60D444" w:rsidR="4A95462A" w:rsidRDefault="4A95462A" w:rsidP="7AFFC1F5">
      <w:pPr>
        <w:rPr>
          <w:rFonts w:eastAsiaTheme="minorEastAsia"/>
        </w:rPr>
      </w:pPr>
      <w:r w:rsidRPr="7AFFC1F5">
        <w:rPr>
          <w:rFonts w:eastAsiaTheme="minorEastAsia"/>
        </w:rPr>
        <w:t>Note: iCASE studentships require an industrial partner and the student to do a placement at the industrial partner’s facilities of at least three months. At the November submission, academic must have identified an industrial partner. If they haven’t, NDEvR can underwrite the industrial contributions.</w:t>
      </w:r>
    </w:p>
    <w:p w14:paraId="2EFFA71F" w14:textId="53542C6B" w:rsidR="4A95462A" w:rsidRDefault="4A95462A" w:rsidP="7AFFC1F5">
      <w:pPr>
        <w:pStyle w:val="ListParagraph"/>
        <w:numPr>
          <w:ilvl w:val="0"/>
          <w:numId w:val="1"/>
        </w:numPr>
        <w:rPr>
          <w:rFonts w:eastAsiaTheme="minorEastAsia"/>
        </w:rPr>
      </w:pPr>
      <w:r w:rsidRPr="7AFFC1F5">
        <w:rPr>
          <w:rFonts w:eastAsiaTheme="minorEastAsia"/>
        </w:rPr>
        <w:t xml:space="preserve">NDEvR submits the proposals to EPSRC. Once accepted, the industrial partner and even the title of the studentship can change, but the university partner is locked. </w:t>
      </w:r>
    </w:p>
    <w:p w14:paraId="66228FAB" w14:textId="076CA885" w:rsidR="4A95462A" w:rsidRDefault="4A95462A" w:rsidP="7AFFC1F5">
      <w:pPr>
        <w:pStyle w:val="ListParagraph"/>
        <w:numPr>
          <w:ilvl w:val="0"/>
          <w:numId w:val="1"/>
        </w:numPr>
        <w:rPr>
          <w:rFonts w:eastAsiaTheme="minorEastAsia"/>
        </w:rPr>
      </w:pPr>
      <w:r w:rsidRPr="7AFFC1F5">
        <w:rPr>
          <w:rFonts w:eastAsiaTheme="minorEastAsia"/>
        </w:rPr>
        <w:t>Studentships start on the October of the following year.</w:t>
      </w:r>
    </w:p>
    <w:p w14:paraId="18E935FB" w14:textId="758C3756" w:rsidR="4A95462A" w:rsidRDefault="4A95462A" w:rsidP="7AFFC1F5">
      <w:pPr>
        <w:rPr>
          <w:rFonts w:eastAsiaTheme="minorEastAsia"/>
        </w:rPr>
      </w:pPr>
      <w:r w:rsidRPr="01E85D8A">
        <w:rPr>
          <w:rFonts w:eastAsiaTheme="minorEastAsia"/>
        </w:rPr>
        <w:t>The 202</w:t>
      </w:r>
      <w:r w:rsidR="009E7095">
        <w:rPr>
          <w:rFonts w:eastAsiaTheme="minorEastAsia"/>
        </w:rPr>
        <w:t>2</w:t>
      </w:r>
      <w:r w:rsidRPr="01E85D8A">
        <w:rPr>
          <w:rFonts w:eastAsiaTheme="minorEastAsia"/>
        </w:rPr>
        <w:t xml:space="preserve"> vouchers </w:t>
      </w:r>
      <w:r w:rsidR="009E7095">
        <w:rPr>
          <w:rFonts w:eastAsiaTheme="minorEastAsia"/>
        </w:rPr>
        <w:t>will be</w:t>
      </w:r>
      <w:r w:rsidR="009E7095" w:rsidRPr="01E85D8A">
        <w:rPr>
          <w:rFonts w:eastAsiaTheme="minorEastAsia"/>
        </w:rPr>
        <w:t xml:space="preserve"> </w:t>
      </w:r>
      <w:r w:rsidRPr="01E85D8A">
        <w:rPr>
          <w:rFonts w:eastAsiaTheme="minorEastAsia"/>
        </w:rPr>
        <w:t>used to complement the Core programme, with NDEvR acting as the industrial partner and making the cash contributions</w:t>
      </w:r>
      <w:r w:rsidR="71440AFD" w:rsidRPr="01E85D8A">
        <w:rPr>
          <w:rFonts w:eastAsiaTheme="minorEastAsia"/>
        </w:rPr>
        <w:t xml:space="preserve">. As such the submitted proposals </w:t>
      </w:r>
      <w:r w:rsidR="009E7095">
        <w:rPr>
          <w:rFonts w:eastAsiaTheme="minorEastAsia"/>
        </w:rPr>
        <w:t>are</w:t>
      </w:r>
      <w:r w:rsidR="009E7095" w:rsidRPr="01E85D8A">
        <w:rPr>
          <w:rFonts w:eastAsiaTheme="minorEastAsia"/>
        </w:rPr>
        <w:t xml:space="preserve"> </w:t>
      </w:r>
      <w:r w:rsidR="71440AFD" w:rsidRPr="01E85D8A">
        <w:rPr>
          <w:rFonts w:eastAsiaTheme="minorEastAsia"/>
        </w:rPr>
        <w:t>prioritised via an industrial vote (10 points distributed in any combination amongst the proposals)&gt; Despite NDEvR being the industrial partner</w:t>
      </w:r>
      <w:r w:rsidR="09DFA599" w:rsidRPr="01E85D8A">
        <w:rPr>
          <w:rFonts w:eastAsiaTheme="minorEastAsia"/>
        </w:rPr>
        <w:t xml:space="preserve">, </w:t>
      </w:r>
      <w:r w:rsidRPr="01E85D8A">
        <w:rPr>
          <w:rFonts w:eastAsiaTheme="minorEastAsia"/>
        </w:rPr>
        <w:t xml:space="preserve">there </w:t>
      </w:r>
      <w:r w:rsidR="009E7095">
        <w:rPr>
          <w:rFonts w:eastAsiaTheme="minorEastAsia"/>
        </w:rPr>
        <w:t>is</w:t>
      </w:r>
      <w:r w:rsidR="009E7095" w:rsidRPr="01E85D8A">
        <w:rPr>
          <w:rFonts w:eastAsiaTheme="minorEastAsia"/>
        </w:rPr>
        <w:t xml:space="preserve"> </w:t>
      </w:r>
      <w:r w:rsidRPr="01E85D8A">
        <w:rPr>
          <w:rFonts w:eastAsiaTheme="minorEastAsia"/>
        </w:rPr>
        <w:t>still a requirement for the student to have a placement at one of the RCNDE companies</w:t>
      </w:r>
      <w:r w:rsidR="6B857C62" w:rsidRPr="01E85D8A">
        <w:rPr>
          <w:rFonts w:eastAsiaTheme="minorEastAsia"/>
        </w:rPr>
        <w:t xml:space="preserve">, and the university members needed to find an industrial partner and supervisor for the </w:t>
      </w:r>
      <w:r w:rsidR="77319859" w:rsidRPr="01E85D8A">
        <w:rPr>
          <w:rFonts w:eastAsiaTheme="minorEastAsia"/>
        </w:rPr>
        <w:t>studentships</w:t>
      </w:r>
      <w:r w:rsidR="6B857C62" w:rsidRPr="01E85D8A">
        <w:rPr>
          <w:rFonts w:eastAsiaTheme="minorEastAsia"/>
        </w:rPr>
        <w:t>.</w:t>
      </w:r>
    </w:p>
    <w:p w14:paraId="38B702F2" w14:textId="77777777" w:rsidR="000A16F5" w:rsidRPr="000A16F5" w:rsidRDefault="000A16F5" w:rsidP="7AFFC1F5">
      <w:pPr>
        <w:rPr>
          <w:rFonts w:eastAsiaTheme="minorEastAsia"/>
          <w:b/>
          <w:bCs/>
        </w:rPr>
      </w:pPr>
    </w:p>
    <w:p w14:paraId="1A929B28" w14:textId="77777777" w:rsidR="00AD0D9D" w:rsidRDefault="00AD0D9D"/>
    <w:sectPr w:rsidR="00AD0D9D" w:rsidSect="00AD0D9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F430E" w14:textId="77777777" w:rsidR="000D3E6E" w:rsidRDefault="000D3E6E" w:rsidP="00AD0D9D">
      <w:pPr>
        <w:spacing w:after="0" w:line="240" w:lineRule="auto"/>
      </w:pPr>
      <w:r>
        <w:separator/>
      </w:r>
    </w:p>
  </w:endnote>
  <w:endnote w:type="continuationSeparator" w:id="0">
    <w:p w14:paraId="5C3C2CBA" w14:textId="77777777" w:rsidR="000D3E6E" w:rsidRDefault="000D3E6E" w:rsidP="00AD0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D68A" w14:textId="77777777" w:rsidR="001562F1" w:rsidRDefault="00156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315917"/>
      <w:docPartObj>
        <w:docPartGallery w:val="Page Numbers (Bottom of Page)"/>
        <w:docPartUnique/>
      </w:docPartObj>
    </w:sdtPr>
    <w:sdtEndPr>
      <w:rPr>
        <w:noProof/>
      </w:rPr>
    </w:sdtEndPr>
    <w:sdtContent>
      <w:p w14:paraId="36CC4676" w14:textId="4F3069DB" w:rsidR="00AD0D9D" w:rsidRDefault="00AD0D9D" w:rsidP="00AD0D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41C2" w14:textId="77777777" w:rsidR="001562F1" w:rsidRDefault="00156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043F" w14:textId="77777777" w:rsidR="000D3E6E" w:rsidRDefault="000D3E6E" w:rsidP="00AD0D9D">
      <w:pPr>
        <w:spacing w:after="0" w:line="240" w:lineRule="auto"/>
      </w:pPr>
      <w:r>
        <w:separator/>
      </w:r>
    </w:p>
  </w:footnote>
  <w:footnote w:type="continuationSeparator" w:id="0">
    <w:p w14:paraId="4655E2C1" w14:textId="77777777" w:rsidR="000D3E6E" w:rsidRDefault="000D3E6E" w:rsidP="00AD0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5DF2" w14:textId="77777777" w:rsidR="001562F1" w:rsidRDefault="00156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2AB1" w14:textId="4384B5C0" w:rsidR="00AD0D9D" w:rsidRDefault="00AD0D9D">
    <w:pPr>
      <w:pStyle w:val="Header"/>
    </w:pPr>
    <w:r>
      <w:t>Version 0.</w:t>
    </w:r>
    <w:r w:rsidR="000E448D">
      <w:t>1</w:t>
    </w:r>
    <w:r>
      <w:tab/>
      <w:t>RCNDE Process for NDEvR-funded ICASE</w:t>
    </w:r>
    <w:r>
      <w:tab/>
    </w:r>
    <w:r w:rsidR="000E448D">
      <w:t>26</w:t>
    </w:r>
    <w:r w:rsidR="00F17E5C">
      <w:t xml:space="preserve"> September</w:t>
    </w:r>
    <w:r>
      <w:t xml:space="preserve"> 202</w:t>
    </w:r>
    <w:r w:rsidR="000E448D">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702B" w14:textId="77777777" w:rsidR="001562F1" w:rsidRDefault="00156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4B336"/>
    <w:multiLevelType w:val="hybridMultilevel"/>
    <w:tmpl w:val="5CDAA126"/>
    <w:lvl w:ilvl="0" w:tplc="C1F6932E">
      <w:start w:val="1"/>
      <w:numFmt w:val="bullet"/>
      <w:lvlText w:val="·"/>
      <w:lvlJc w:val="left"/>
      <w:pPr>
        <w:ind w:left="720" w:hanging="360"/>
      </w:pPr>
      <w:rPr>
        <w:rFonts w:ascii="Symbol" w:hAnsi="Symbol" w:hint="default"/>
      </w:rPr>
    </w:lvl>
    <w:lvl w:ilvl="1" w:tplc="D34816D4">
      <w:start w:val="1"/>
      <w:numFmt w:val="bullet"/>
      <w:lvlText w:val="o"/>
      <w:lvlJc w:val="left"/>
      <w:pPr>
        <w:ind w:left="1440" w:hanging="360"/>
      </w:pPr>
      <w:rPr>
        <w:rFonts w:ascii="Courier New" w:hAnsi="Courier New" w:hint="default"/>
      </w:rPr>
    </w:lvl>
    <w:lvl w:ilvl="2" w:tplc="0674FFAC">
      <w:start w:val="1"/>
      <w:numFmt w:val="bullet"/>
      <w:lvlText w:val=""/>
      <w:lvlJc w:val="left"/>
      <w:pPr>
        <w:ind w:left="2160" w:hanging="360"/>
      </w:pPr>
      <w:rPr>
        <w:rFonts w:ascii="Wingdings" w:hAnsi="Wingdings" w:hint="default"/>
      </w:rPr>
    </w:lvl>
    <w:lvl w:ilvl="3" w:tplc="16422D4E">
      <w:start w:val="1"/>
      <w:numFmt w:val="bullet"/>
      <w:lvlText w:val=""/>
      <w:lvlJc w:val="left"/>
      <w:pPr>
        <w:ind w:left="2880" w:hanging="360"/>
      </w:pPr>
      <w:rPr>
        <w:rFonts w:ascii="Symbol" w:hAnsi="Symbol" w:hint="default"/>
      </w:rPr>
    </w:lvl>
    <w:lvl w:ilvl="4" w:tplc="6DF488F2">
      <w:start w:val="1"/>
      <w:numFmt w:val="bullet"/>
      <w:lvlText w:val="o"/>
      <w:lvlJc w:val="left"/>
      <w:pPr>
        <w:ind w:left="3600" w:hanging="360"/>
      </w:pPr>
      <w:rPr>
        <w:rFonts w:ascii="Courier New" w:hAnsi="Courier New" w:hint="default"/>
      </w:rPr>
    </w:lvl>
    <w:lvl w:ilvl="5" w:tplc="40BE2F00">
      <w:start w:val="1"/>
      <w:numFmt w:val="bullet"/>
      <w:lvlText w:val=""/>
      <w:lvlJc w:val="left"/>
      <w:pPr>
        <w:ind w:left="4320" w:hanging="360"/>
      </w:pPr>
      <w:rPr>
        <w:rFonts w:ascii="Wingdings" w:hAnsi="Wingdings" w:hint="default"/>
      </w:rPr>
    </w:lvl>
    <w:lvl w:ilvl="6" w:tplc="648A98BA">
      <w:start w:val="1"/>
      <w:numFmt w:val="bullet"/>
      <w:lvlText w:val=""/>
      <w:lvlJc w:val="left"/>
      <w:pPr>
        <w:ind w:left="5040" w:hanging="360"/>
      </w:pPr>
      <w:rPr>
        <w:rFonts w:ascii="Symbol" w:hAnsi="Symbol" w:hint="default"/>
      </w:rPr>
    </w:lvl>
    <w:lvl w:ilvl="7" w:tplc="B6E4DD1C">
      <w:start w:val="1"/>
      <w:numFmt w:val="bullet"/>
      <w:lvlText w:val="o"/>
      <w:lvlJc w:val="left"/>
      <w:pPr>
        <w:ind w:left="5760" w:hanging="360"/>
      </w:pPr>
      <w:rPr>
        <w:rFonts w:ascii="Courier New" w:hAnsi="Courier New" w:hint="default"/>
      </w:rPr>
    </w:lvl>
    <w:lvl w:ilvl="8" w:tplc="0A98B0F6">
      <w:start w:val="1"/>
      <w:numFmt w:val="bullet"/>
      <w:lvlText w:val=""/>
      <w:lvlJc w:val="left"/>
      <w:pPr>
        <w:ind w:left="6480" w:hanging="360"/>
      </w:pPr>
      <w:rPr>
        <w:rFonts w:ascii="Wingdings" w:hAnsi="Wingdings" w:hint="default"/>
      </w:rPr>
    </w:lvl>
  </w:abstractNum>
  <w:num w:numId="1" w16cid:durableId="189218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9D"/>
    <w:rsid w:val="00032A44"/>
    <w:rsid w:val="00054874"/>
    <w:rsid w:val="00056FAF"/>
    <w:rsid w:val="00092F07"/>
    <w:rsid w:val="00097539"/>
    <w:rsid w:val="000A16F5"/>
    <w:rsid w:val="000C2E9E"/>
    <w:rsid w:val="000D3E6E"/>
    <w:rsid w:val="000E448D"/>
    <w:rsid w:val="001153ED"/>
    <w:rsid w:val="001562F1"/>
    <w:rsid w:val="001810D1"/>
    <w:rsid w:val="001A06B9"/>
    <w:rsid w:val="001D0B0D"/>
    <w:rsid w:val="00211B51"/>
    <w:rsid w:val="00270C31"/>
    <w:rsid w:val="002D1696"/>
    <w:rsid w:val="002F4C2A"/>
    <w:rsid w:val="00300C64"/>
    <w:rsid w:val="00305517"/>
    <w:rsid w:val="00320630"/>
    <w:rsid w:val="00345E69"/>
    <w:rsid w:val="00353434"/>
    <w:rsid w:val="00384C80"/>
    <w:rsid w:val="003A6D06"/>
    <w:rsid w:val="003B33DE"/>
    <w:rsid w:val="003C0458"/>
    <w:rsid w:val="003F371D"/>
    <w:rsid w:val="0045625F"/>
    <w:rsid w:val="0046448F"/>
    <w:rsid w:val="004D0275"/>
    <w:rsid w:val="004D5305"/>
    <w:rsid w:val="004F4E00"/>
    <w:rsid w:val="00510284"/>
    <w:rsid w:val="00565717"/>
    <w:rsid w:val="00590623"/>
    <w:rsid w:val="005C47D6"/>
    <w:rsid w:val="00612653"/>
    <w:rsid w:val="00692135"/>
    <w:rsid w:val="00694A8F"/>
    <w:rsid w:val="006B1FD5"/>
    <w:rsid w:val="006C28EF"/>
    <w:rsid w:val="006E24FC"/>
    <w:rsid w:val="006F746B"/>
    <w:rsid w:val="00726684"/>
    <w:rsid w:val="007364BA"/>
    <w:rsid w:val="007664F3"/>
    <w:rsid w:val="00786286"/>
    <w:rsid w:val="007D0A60"/>
    <w:rsid w:val="007E3787"/>
    <w:rsid w:val="00862F96"/>
    <w:rsid w:val="0088039E"/>
    <w:rsid w:val="008D6DAD"/>
    <w:rsid w:val="008F7556"/>
    <w:rsid w:val="0092168E"/>
    <w:rsid w:val="00983F10"/>
    <w:rsid w:val="00995B69"/>
    <w:rsid w:val="00996D35"/>
    <w:rsid w:val="009A1227"/>
    <w:rsid w:val="009E7095"/>
    <w:rsid w:val="009F4D3B"/>
    <w:rsid w:val="009F4E88"/>
    <w:rsid w:val="00A57296"/>
    <w:rsid w:val="00A92ED8"/>
    <w:rsid w:val="00AD0D9D"/>
    <w:rsid w:val="00AF1CB5"/>
    <w:rsid w:val="00B15F5A"/>
    <w:rsid w:val="00B17FC7"/>
    <w:rsid w:val="00B42FBF"/>
    <w:rsid w:val="00B56474"/>
    <w:rsid w:val="00B70021"/>
    <w:rsid w:val="00B71B97"/>
    <w:rsid w:val="00BB1B5E"/>
    <w:rsid w:val="00BB499D"/>
    <w:rsid w:val="00C13B5C"/>
    <w:rsid w:val="00CC3325"/>
    <w:rsid w:val="00CC54AF"/>
    <w:rsid w:val="00CD6D46"/>
    <w:rsid w:val="00D74AAD"/>
    <w:rsid w:val="00D77F6D"/>
    <w:rsid w:val="00DC22AF"/>
    <w:rsid w:val="00DE0061"/>
    <w:rsid w:val="00DE340B"/>
    <w:rsid w:val="00E02D19"/>
    <w:rsid w:val="00E1009C"/>
    <w:rsid w:val="00E234E0"/>
    <w:rsid w:val="00E43313"/>
    <w:rsid w:val="00E8609E"/>
    <w:rsid w:val="00EC7BD3"/>
    <w:rsid w:val="00EC7EB0"/>
    <w:rsid w:val="00EE3942"/>
    <w:rsid w:val="00EF2DFE"/>
    <w:rsid w:val="00F17E5C"/>
    <w:rsid w:val="00F32C77"/>
    <w:rsid w:val="00F347BE"/>
    <w:rsid w:val="00F421FA"/>
    <w:rsid w:val="00F51C02"/>
    <w:rsid w:val="01E85D8A"/>
    <w:rsid w:val="048D7BDF"/>
    <w:rsid w:val="09DFA599"/>
    <w:rsid w:val="2240641F"/>
    <w:rsid w:val="4A95462A"/>
    <w:rsid w:val="4DBEFF52"/>
    <w:rsid w:val="5C4FFB47"/>
    <w:rsid w:val="6B857C62"/>
    <w:rsid w:val="6BBE11A3"/>
    <w:rsid w:val="71440AFD"/>
    <w:rsid w:val="77319859"/>
    <w:rsid w:val="7AFFC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83D653"/>
  <w15:chartTrackingRefBased/>
  <w15:docId w15:val="{162C7AF7-98DF-4B22-8E8E-D1AD9F1D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9D"/>
  </w:style>
  <w:style w:type="paragraph" w:styleId="Footer">
    <w:name w:val="footer"/>
    <w:basedOn w:val="Normal"/>
    <w:link w:val="FooterChar"/>
    <w:uiPriority w:val="99"/>
    <w:unhideWhenUsed/>
    <w:rsid w:val="00AD0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9D"/>
  </w:style>
  <w:style w:type="table" w:styleId="TableGrid">
    <w:name w:val="Table Grid"/>
    <w:basedOn w:val="TableNormal"/>
    <w:uiPriority w:val="39"/>
    <w:rsid w:val="00AD0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0D9D"/>
    <w:rPr>
      <w:sz w:val="16"/>
      <w:szCs w:val="16"/>
    </w:rPr>
  </w:style>
  <w:style w:type="paragraph" w:styleId="CommentText">
    <w:name w:val="annotation text"/>
    <w:basedOn w:val="Normal"/>
    <w:link w:val="CommentTextChar"/>
    <w:uiPriority w:val="99"/>
    <w:semiHidden/>
    <w:unhideWhenUsed/>
    <w:rsid w:val="00AD0D9D"/>
    <w:pPr>
      <w:spacing w:line="240" w:lineRule="auto"/>
    </w:pPr>
    <w:rPr>
      <w:sz w:val="20"/>
      <w:szCs w:val="20"/>
    </w:rPr>
  </w:style>
  <w:style w:type="character" w:customStyle="1" w:styleId="CommentTextChar">
    <w:name w:val="Comment Text Char"/>
    <w:basedOn w:val="DefaultParagraphFont"/>
    <w:link w:val="CommentText"/>
    <w:uiPriority w:val="99"/>
    <w:semiHidden/>
    <w:rsid w:val="00AD0D9D"/>
    <w:rPr>
      <w:sz w:val="20"/>
      <w:szCs w:val="20"/>
    </w:rPr>
  </w:style>
  <w:style w:type="paragraph" w:styleId="CommentSubject">
    <w:name w:val="annotation subject"/>
    <w:basedOn w:val="CommentText"/>
    <w:next w:val="CommentText"/>
    <w:link w:val="CommentSubjectChar"/>
    <w:uiPriority w:val="99"/>
    <w:semiHidden/>
    <w:unhideWhenUsed/>
    <w:rsid w:val="00AD0D9D"/>
    <w:rPr>
      <w:b/>
      <w:bCs/>
    </w:rPr>
  </w:style>
  <w:style w:type="character" w:customStyle="1" w:styleId="CommentSubjectChar">
    <w:name w:val="Comment Subject Char"/>
    <w:basedOn w:val="CommentTextChar"/>
    <w:link w:val="CommentSubject"/>
    <w:uiPriority w:val="99"/>
    <w:semiHidden/>
    <w:rsid w:val="00AD0D9D"/>
    <w:rPr>
      <w:b/>
      <w:bCs/>
      <w:sz w:val="20"/>
      <w:szCs w:val="20"/>
    </w:rPr>
  </w:style>
  <w:style w:type="paragraph" w:customStyle="1" w:styleId="paragraph">
    <w:name w:val="paragraph"/>
    <w:basedOn w:val="Normal"/>
    <w:rsid w:val="00345E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45E69"/>
  </w:style>
  <w:style w:type="character" w:customStyle="1" w:styleId="eop">
    <w:name w:val="eop"/>
    <w:basedOn w:val="DefaultParagraphFont"/>
    <w:rsid w:val="00345E69"/>
  </w:style>
  <w:style w:type="paragraph" w:styleId="BalloonText">
    <w:name w:val="Balloon Text"/>
    <w:basedOn w:val="Normal"/>
    <w:link w:val="BalloonTextChar"/>
    <w:uiPriority w:val="99"/>
    <w:semiHidden/>
    <w:unhideWhenUsed/>
    <w:rsid w:val="00B42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BF"/>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D0A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629743">
      <w:bodyDiv w:val="1"/>
      <w:marLeft w:val="0"/>
      <w:marRight w:val="0"/>
      <w:marTop w:val="0"/>
      <w:marBottom w:val="0"/>
      <w:divBdr>
        <w:top w:val="none" w:sz="0" w:space="0" w:color="auto"/>
        <w:left w:val="none" w:sz="0" w:space="0" w:color="auto"/>
        <w:bottom w:val="none" w:sz="0" w:space="0" w:color="auto"/>
        <w:right w:val="none" w:sz="0" w:space="0" w:color="auto"/>
      </w:divBdr>
      <w:divsChild>
        <w:div w:id="378357190">
          <w:marLeft w:val="0"/>
          <w:marRight w:val="0"/>
          <w:marTop w:val="0"/>
          <w:marBottom w:val="0"/>
          <w:divBdr>
            <w:top w:val="none" w:sz="0" w:space="0" w:color="auto"/>
            <w:left w:val="none" w:sz="0" w:space="0" w:color="auto"/>
            <w:bottom w:val="none" w:sz="0" w:space="0" w:color="auto"/>
            <w:right w:val="none" w:sz="0" w:space="0" w:color="auto"/>
          </w:divBdr>
          <w:divsChild>
            <w:div w:id="843937991">
              <w:marLeft w:val="0"/>
              <w:marRight w:val="0"/>
              <w:marTop w:val="0"/>
              <w:marBottom w:val="0"/>
              <w:divBdr>
                <w:top w:val="none" w:sz="0" w:space="0" w:color="auto"/>
                <w:left w:val="none" w:sz="0" w:space="0" w:color="auto"/>
                <w:bottom w:val="none" w:sz="0" w:space="0" w:color="auto"/>
                <w:right w:val="none" w:sz="0" w:space="0" w:color="auto"/>
              </w:divBdr>
            </w:div>
          </w:divsChild>
        </w:div>
        <w:div w:id="1366175954">
          <w:marLeft w:val="0"/>
          <w:marRight w:val="0"/>
          <w:marTop w:val="0"/>
          <w:marBottom w:val="0"/>
          <w:divBdr>
            <w:top w:val="none" w:sz="0" w:space="0" w:color="auto"/>
            <w:left w:val="none" w:sz="0" w:space="0" w:color="auto"/>
            <w:bottom w:val="none" w:sz="0" w:space="0" w:color="auto"/>
            <w:right w:val="none" w:sz="0" w:space="0" w:color="auto"/>
          </w:divBdr>
          <w:divsChild>
            <w:div w:id="1370759349">
              <w:marLeft w:val="0"/>
              <w:marRight w:val="0"/>
              <w:marTop w:val="0"/>
              <w:marBottom w:val="0"/>
              <w:divBdr>
                <w:top w:val="none" w:sz="0" w:space="0" w:color="auto"/>
                <w:left w:val="none" w:sz="0" w:space="0" w:color="auto"/>
                <w:bottom w:val="none" w:sz="0" w:space="0" w:color="auto"/>
                <w:right w:val="none" w:sz="0" w:space="0" w:color="auto"/>
              </w:divBdr>
            </w:div>
          </w:divsChild>
        </w:div>
        <w:div w:id="959264552">
          <w:marLeft w:val="0"/>
          <w:marRight w:val="0"/>
          <w:marTop w:val="0"/>
          <w:marBottom w:val="0"/>
          <w:divBdr>
            <w:top w:val="none" w:sz="0" w:space="0" w:color="auto"/>
            <w:left w:val="none" w:sz="0" w:space="0" w:color="auto"/>
            <w:bottom w:val="none" w:sz="0" w:space="0" w:color="auto"/>
            <w:right w:val="none" w:sz="0" w:space="0" w:color="auto"/>
          </w:divBdr>
          <w:divsChild>
            <w:div w:id="1952930380">
              <w:marLeft w:val="0"/>
              <w:marRight w:val="0"/>
              <w:marTop w:val="0"/>
              <w:marBottom w:val="0"/>
              <w:divBdr>
                <w:top w:val="none" w:sz="0" w:space="0" w:color="auto"/>
                <w:left w:val="none" w:sz="0" w:space="0" w:color="auto"/>
                <w:bottom w:val="none" w:sz="0" w:space="0" w:color="auto"/>
                <w:right w:val="none" w:sz="0" w:space="0" w:color="auto"/>
              </w:divBdr>
            </w:div>
          </w:divsChild>
        </w:div>
        <w:div w:id="1536118756">
          <w:marLeft w:val="0"/>
          <w:marRight w:val="0"/>
          <w:marTop w:val="0"/>
          <w:marBottom w:val="0"/>
          <w:divBdr>
            <w:top w:val="none" w:sz="0" w:space="0" w:color="auto"/>
            <w:left w:val="none" w:sz="0" w:space="0" w:color="auto"/>
            <w:bottom w:val="none" w:sz="0" w:space="0" w:color="auto"/>
            <w:right w:val="none" w:sz="0" w:space="0" w:color="auto"/>
          </w:divBdr>
          <w:divsChild>
            <w:div w:id="415639010">
              <w:marLeft w:val="0"/>
              <w:marRight w:val="0"/>
              <w:marTop w:val="0"/>
              <w:marBottom w:val="0"/>
              <w:divBdr>
                <w:top w:val="none" w:sz="0" w:space="0" w:color="auto"/>
                <w:left w:val="none" w:sz="0" w:space="0" w:color="auto"/>
                <w:bottom w:val="none" w:sz="0" w:space="0" w:color="auto"/>
                <w:right w:val="none" w:sz="0" w:space="0" w:color="auto"/>
              </w:divBdr>
            </w:div>
          </w:divsChild>
        </w:div>
        <w:div w:id="1011178427">
          <w:marLeft w:val="0"/>
          <w:marRight w:val="0"/>
          <w:marTop w:val="0"/>
          <w:marBottom w:val="0"/>
          <w:divBdr>
            <w:top w:val="none" w:sz="0" w:space="0" w:color="auto"/>
            <w:left w:val="none" w:sz="0" w:space="0" w:color="auto"/>
            <w:bottom w:val="none" w:sz="0" w:space="0" w:color="auto"/>
            <w:right w:val="none" w:sz="0" w:space="0" w:color="auto"/>
          </w:divBdr>
          <w:divsChild>
            <w:div w:id="1974405389">
              <w:marLeft w:val="0"/>
              <w:marRight w:val="0"/>
              <w:marTop w:val="0"/>
              <w:marBottom w:val="0"/>
              <w:divBdr>
                <w:top w:val="none" w:sz="0" w:space="0" w:color="auto"/>
                <w:left w:val="none" w:sz="0" w:space="0" w:color="auto"/>
                <w:bottom w:val="none" w:sz="0" w:space="0" w:color="auto"/>
                <w:right w:val="none" w:sz="0" w:space="0" w:color="auto"/>
              </w:divBdr>
            </w:div>
          </w:divsChild>
        </w:div>
        <w:div w:id="24330455">
          <w:marLeft w:val="0"/>
          <w:marRight w:val="0"/>
          <w:marTop w:val="0"/>
          <w:marBottom w:val="0"/>
          <w:divBdr>
            <w:top w:val="none" w:sz="0" w:space="0" w:color="auto"/>
            <w:left w:val="none" w:sz="0" w:space="0" w:color="auto"/>
            <w:bottom w:val="none" w:sz="0" w:space="0" w:color="auto"/>
            <w:right w:val="none" w:sz="0" w:space="0" w:color="auto"/>
          </w:divBdr>
          <w:divsChild>
            <w:div w:id="637419391">
              <w:marLeft w:val="0"/>
              <w:marRight w:val="0"/>
              <w:marTop w:val="0"/>
              <w:marBottom w:val="0"/>
              <w:divBdr>
                <w:top w:val="none" w:sz="0" w:space="0" w:color="auto"/>
                <w:left w:val="none" w:sz="0" w:space="0" w:color="auto"/>
                <w:bottom w:val="none" w:sz="0" w:space="0" w:color="auto"/>
                <w:right w:val="none" w:sz="0" w:space="0" w:color="auto"/>
              </w:divBdr>
            </w:div>
          </w:divsChild>
        </w:div>
        <w:div w:id="1488208710">
          <w:marLeft w:val="0"/>
          <w:marRight w:val="0"/>
          <w:marTop w:val="0"/>
          <w:marBottom w:val="0"/>
          <w:divBdr>
            <w:top w:val="none" w:sz="0" w:space="0" w:color="auto"/>
            <w:left w:val="none" w:sz="0" w:space="0" w:color="auto"/>
            <w:bottom w:val="none" w:sz="0" w:space="0" w:color="auto"/>
            <w:right w:val="none" w:sz="0" w:space="0" w:color="auto"/>
          </w:divBdr>
          <w:divsChild>
            <w:div w:id="424159017">
              <w:marLeft w:val="0"/>
              <w:marRight w:val="0"/>
              <w:marTop w:val="0"/>
              <w:marBottom w:val="0"/>
              <w:divBdr>
                <w:top w:val="none" w:sz="0" w:space="0" w:color="auto"/>
                <w:left w:val="none" w:sz="0" w:space="0" w:color="auto"/>
                <w:bottom w:val="none" w:sz="0" w:space="0" w:color="auto"/>
                <w:right w:val="none" w:sz="0" w:space="0" w:color="auto"/>
              </w:divBdr>
            </w:div>
          </w:divsChild>
        </w:div>
        <w:div w:id="1518040164">
          <w:marLeft w:val="0"/>
          <w:marRight w:val="0"/>
          <w:marTop w:val="0"/>
          <w:marBottom w:val="0"/>
          <w:divBdr>
            <w:top w:val="none" w:sz="0" w:space="0" w:color="auto"/>
            <w:left w:val="none" w:sz="0" w:space="0" w:color="auto"/>
            <w:bottom w:val="none" w:sz="0" w:space="0" w:color="auto"/>
            <w:right w:val="none" w:sz="0" w:space="0" w:color="auto"/>
          </w:divBdr>
          <w:divsChild>
            <w:div w:id="1818184558">
              <w:marLeft w:val="0"/>
              <w:marRight w:val="0"/>
              <w:marTop w:val="0"/>
              <w:marBottom w:val="0"/>
              <w:divBdr>
                <w:top w:val="none" w:sz="0" w:space="0" w:color="auto"/>
                <w:left w:val="none" w:sz="0" w:space="0" w:color="auto"/>
                <w:bottom w:val="none" w:sz="0" w:space="0" w:color="auto"/>
                <w:right w:val="none" w:sz="0" w:space="0" w:color="auto"/>
              </w:divBdr>
            </w:div>
          </w:divsChild>
        </w:div>
        <w:div w:id="1558203885">
          <w:marLeft w:val="0"/>
          <w:marRight w:val="0"/>
          <w:marTop w:val="0"/>
          <w:marBottom w:val="0"/>
          <w:divBdr>
            <w:top w:val="none" w:sz="0" w:space="0" w:color="auto"/>
            <w:left w:val="none" w:sz="0" w:space="0" w:color="auto"/>
            <w:bottom w:val="none" w:sz="0" w:space="0" w:color="auto"/>
            <w:right w:val="none" w:sz="0" w:space="0" w:color="auto"/>
          </w:divBdr>
          <w:divsChild>
            <w:div w:id="1173296856">
              <w:marLeft w:val="0"/>
              <w:marRight w:val="0"/>
              <w:marTop w:val="0"/>
              <w:marBottom w:val="0"/>
              <w:divBdr>
                <w:top w:val="none" w:sz="0" w:space="0" w:color="auto"/>
                <w:left w:val="none" w:sz="0" w:space="0" w:color="auto"/>
                <w:bottom w:val="none" w:sz="0" w:space="0" w:color="auto"/>
                <w:right w:val="none" w:sz="0" w:space="0" w:color="auto"/>
              </w:divBdr>
            </w:div>
          </w:divsChild>
        </w:div>
        <w:div w:id="2108890708">
          <w:marLeft w:val="0"/>
          <w:marRight w:val="0"/>
          <w:marTop w:val="0"/>
          <w:marBottom w:val="0"/>
          <w:divBdr>
            <w:top w:val="none" w:sz="0" w:space="0" w:color="auto"/>
            <w:left w:val="none" w:sz="0" w:space="0" w:color="auto"/>
            <w:bottom w:val="none" w:sz="0" w:space="0" w:color="auto"/>
            <w:right w:val="none" w:sz="0" w:space="0" w:color="auto"/>
          </w:divBdr>
          <w:divsChild>
            <w:div w:id="305354975">
              <w:marLeft w:val="0"/>
              <w:marRight w:val="0"/>
              <w:marTop w:val="0"/>
              <w:marBottom w:val="0"/>
              <w:divBdr>
                <w:top w:val="none" w:sz="0" w:space="0" w:color="auto"/>
                <w:left w:val="none" w:sz="0" w:space="0" w:color="auto"/>
                <w:bottom w:val="none" w:sz="0" w:space="0" w:color="auto"/>
                <w:right w:val="none" w:sz="0" w:space="0" w:color="auto"/>
              </w:divBdr>
            </w:div>
          </w:divsChild>
        </w:div>
        <w:div w:id="860241207">
          <w:marLeft w:val="0"/>
          <w:marRight w:val="0"/>
          <w:marTop w:val="0"/>
          <w:marBottom w:val="0"/>
          <w:divBdr>
            <w:top w:val="none" w:sz="0" w:space="0" w:color="auto"/>
            <w:left w:val="none" w:sz="0" w:space="0" w:color="auto"/>
            <w:bottom w:val="none" w:sz="0" w:space="0" w:color="auto"/>
            <w:right w:val="none" w:sz="0" w:space="0" w:color="auto"/>
          </w:divBdr>
          <w:divsChild>
            <w:div w:id="427429954">
              <w:marLeft w:val="0"/>
              <w:marRight w:val="0"/>
              <w:marTop w:val="0"/>
              <w:marBottom w:val="0"/>
              <w:divBdr>
                <w:top w:val="none" w:sz="0" w:space="0" w:color="auto"/>
                <w:left w:val="none" w:sz="0" w:space="0" w:color="auto"/>
                <w:bottom w:val="none" w:sz="0" w:space="0" w:color="auto"/>
                <w:right w:val="none" w:sz="0" w:space="0" w:color="auto"/>
              </w:divBdr>
            </w:div>
          </w:divsChild>
        </w:div>
        <w:div w:id="1305084913">
          <w:marLeft w:val="0"/>
          <w:marRight w:val="0"/>
          <w:marTop w:val="0"/>
          <w:marBottom w:val="0"/>
          <w:divBdr>
            <w:top w:val="none" w:sz="0" w:space="0" w:color="auto"/>
            <w:left w:val="none" w:sz="0" w:space="0" w:color="auto"/>
            <w:bottom w:val="none" w:sz="0" w:space="0" w:color="auto"/>
            <w:right w:val="none" w:sz="0" w:space="0" w:color="auto"/>
          </w:divBdr>
          <w:divsChild>
            <w:div w:id="15931622">
              <w:marLeft w:val="0"/>
              <w:marRight w:val="0"/>
              <w:marTop w:val="0"/>
              <w:marBottom w:val="0"/>
              <w:divBdr>
                <w:top w:val="none" w:sz="0" w:space="0" w:color="auto"/>
                <w:left w:val="none" w:sz="0" w:space="0" w:color="auto"/>
                <w:bottom w:val="none" w:sz="0" w:space="0" w:color="auto"/>
                <w:right w:val="none" w:sz="0" w:space="0" w:color="auto"/>
              </w:divBdr>
            </w:div>
          </w:divsChild>
        </w:div>
        <w:div w:id="733505746">
          <w:marLeft w:val="0"/>
          <w:marRight w:val="0"/>
          <w:marTop w:val="0"/>
          <w:marBottom w:val="0"/>
          <w:divBdr>
            <w:top w:val="none" w:sz="0" w:space="0" w:color="auto"/>
            <w:left w:val="none" w:sz="0" w:space="0" w:color="auto"/>
            <w:bottom w:val="none" w:sz="0" w:space="0" w:color="auto"/>
            <w:right w:val="none" w:sz="0" w:space="0" w:color="auto"/>
          </w:divBdr>
          <w:divsChild>
            <w:div w:id="730037731">
              <w:marLeft w:val="0"/>
              <w:marRight w:val="0"/>
              <w:marTop w:val="0"/>
              <w:marBottom w:val="0"/>
              <w:divBdr>
                <w:top w:val="none" w:sz="0" w:space="0" w:color="auto"/>
                <w:left w:val="none" w:sz="0" w:space="0" w:color="auto"/>
                <w:bottom w:val="none" w:sz="0" w:space="0" w:color="auto"/>
                <w:right w:val="none" w:sz="0" w:space="0" w:color="auto"/>
              </w:divBdr>
            </w:div>
          </w:divsChild>
        </w:div>
        <w:div w:id="1029917195">
          <w:marLeft w:val="0"/>
          <w:marRight w:val="0"/>
          <w:marTop w:val="0"/>
          <w:marBottom w:val="0"/>
          <w:divBdr>
            <w:top w:val="none" w:sz="0" w:space="0" w:color="auto"/>
            <w:left w:val="none" w:sz="0" w:space="0" w:color="auto"/>
            <w:bottom w:val="none" w:sz="0" w:space="0" w:color="auto"/>
            <w:right w:val="none" w:sz="0" w:space="0" w:color="auto"/>
          </w:divBdr>
          <w:divsChild>
            <w:div w:id="2055108581">
              <w:marLeft w:val="0"/>
              <w:marRight w:val="0"/>
              <w:marTop w:val="0"/>
              <w:marBottom w:val="0"/>
              <w:divBdr>
                <w:top w:val="none" w:sz="0" w:space="0" w:color="auto"/>
                <w:left w:val="none" w:sz="0" w:space="0" w:color="auto"/>
                <w:bottom w:val="none" w:sz="0" w:space="0" w:color="auto"/>
                <w:right w:val="none" w:sz="0" w:space="0" w:color="auto"/>
              </w:divBdr>
            </w:div>
          </w:divsChild>
        </w:div>
        <w:div w:id="1718359166">
          <w:marLeft w:val="0"/>
          <w:marRight w:val="0"/>
          <w:marTop w:val="0"/>
          <w:marBottom w:val="0"/>
          <w:divBdr>
            <w:top w:val="none" w:sz="0" w:space="0" w:color="auto"/>
            <w:left w:val="none" w:sz="0" w:space="0" w:color="auto"/>
            <w:bottom w:val="none" w:sz="0" w:space="0" w:color="auto"/>
            <w:right w:val="none" w:sz="0" w:space="0" w:color="auto"/>
          </w:divBdr>
          <w:divsChild>
            <w:div w:id="610405456">
              <w:marLeft w:val="0"/>
              <w:marRight w:val="0"/>
              <w:marTop w:val="0"/>
              <w:marBottom w:val="0"/>
              <w:divBdr>
                <w:top w:val="none" w:sz="0" w:space="0" w:color="auto"/>
                <w:left w:val="none" w:sz="0" w:space="0" w:color="auto"/>
                <w:bottom w:val="none" w:sz="0" w:space="0" w:color="auto"/>
                <w:right w:val="none" w:sz="0" w:space="0" w:color="auto"/>
              </w:divBdr>
            </w:div>
          </w:divsChild>
        </w:div>
        <w:div w:id="1960915052">
          <w:marLeft w:val="0"/>
          <w:marRight w:val="0"/>
          <w:marTop w:val="0"/>
          <w:marBottom w:val="0"/>
          <w:divBdr>
            <w:top w:val="none" w:sz="0" w:space="0" w:color="auto"/>
            <w:left w:val="none" w:sz="0" w:space="0" w:color="auto"/>
            <w:bottom w:val="none" w:sz="0" w:space="0" w:color="auto"/>
            <w:right w:val="none" w:sz="0" w:space="0" w:color="auto"/>
          </w:divBdr>
          <w:divsChild>
            <w:div w:id="857619540">
              <w:marLeft w:val="0"/>
              <w:marRight w:val="0"/>
              <w:marTop w:val="0"/>
              <w:marBottom w:val="0"/>
              <w:divBdr>
                <w:top w:val="none" w:sz="0" w:space="0" w:color="auto"/>
                <w:left w:val="none" w:sz="0" w:space="0" w:color="auto"/>
                <w:bottom w:val="none" w:sz="0" w:space="0" w:color="auto"/>
                <w:right w:val="none" w:sz="0" w:space="0" w:color="auto"/>
              </w:divBdr>
            </w:div>
          </w:divsChild>
        </w:div>
        <w:div w:id="1434595401">
          <w:marLeft w:val="0"/>
          <w:marRight w:val="0"/>
          <w:marTop w:val="0"/>
          <w:marBottom w:val="0"/>
          <w:divBdr>
            <w:top w:val="none" w:sz="0" w:space="0" w:color="auto"/>
            <w:left w:val="none" w:sz="0" w:space="0" w:color="auto"/>
            <w:bottom w:val="none" w:sz="0" w:space="0" w:color="auto"/>
            <w:right w:val="none" w:sz="0" w:space="0" w:color="auto"/>
          </w:divBdr>
          <w:divsChild>
            <w:div w:id="1144195562">
              <w:marLeft w:val="0"/>
              <w:marRight w:val="0"/>
              <w:marTop w:val="0"/>
              <w:marBottom w:val="0"/>
              <w:divBdr>
                <w:top w:val="none" w:sz="0" w:space="0" w:color="auto"/>
                <w:left w:val="none" w:sz="0" w:space="0" w:color="auto"/>
                <w:bottom w:val="none" w:sz="0" w:space="0" w:color="auto"/>
                <w:right w:val="none" w:sz="0" w:space="0" w:color="auto"/>
              </w:divBdr>
            </w:div>
          </w:divsChild>
        </w:div>
        <w:div w:id="866601116">
          <w:marLeft w:val="0"/>
          <w:marRight w:val="0"/>
          <w:marTop w:val="0"/>
          <w:marBottom w:val="0"/>
          <w:divBdr>
            <w:top w:val="none" w:sz="0" w:space="0" w:color="auto"/>
            <w:left w:val="none" w:sz="0" w:space="0" w:color="auto"/>
            <w:bottom w:val="none" w:sz="0" w:space="0" w:color="auto"/>
            <w:right w:val="none" w:sz="0" w:space="0" w:color="auto"/>
          </w:divBdr>
          <w:divsChild>
            <w:div w:id="1746873412">
              <w:marLeft w:val="0"/>
              <w:marRight w:val="0"/>
              <w:marTop w:val="0"/>
              <w:marBottom w:val="0"/>
              <w:divBdr>
                <w:top w:val="none" w:sz="0" w:space="0" w:color="auto"/>
                <w:left w:val="none" w:sz="0" w:space="0" w:color="auto"/>
                <w:bottom w:val="none" w:sz="0" w:space="0" w:color="auto"/>
                <w:right w:val="none" w:sz="0" w:space="0" w:color="auto"/>
              </w:divBdr>
            </w:div>
          </w:divsChild>
        </w:div>
        <w:div w:id="934020074">
          <w:marLeft w:val="0"/>
          <w:marRight w:val="0"/>
          <w:marTop w:val="0"/>
          <w:marBottom w:val="0"/>
          <w:divBdr>
            <w:top w:val="none" w:sz="0" w:space="0" w:color="auto"/>
            <w:left w:val="none" w:sz="0" w:space="0" w:color="auto"/>
            <w:bottom w:val="none" w:sz="0" w:space="0" w:color="auto"/>
            <w:right w:val="none" w:sz="0" w:space="0" w:color="auto"/>
          </w:divBdr>
          <w:divsChild>
            <w:div w:id="374081738">
              <w:marLeft w:val="0"/>
              <w:marRight w:val="0"/>
              <w:marTop w:val="0"/>
              <w:marBottom w:val="0"/>
              <w:divBdr>
                <w:top w:val="none" w:sz="0" w:space="0" w:color="auto"/>
                <w:left w:val="none" w:sz="0" w:space="0" w:color="auto"/>
                <w:bottom w:val="none" w:sz="0" w:space="0" w:color="auto"/>
                <w:right w:val="none" w:sz="0" w:space="0" w:color="auto"/>
              </w:divBdr>
            </w:div>
          </w:divsChild>
        </w:div>
        <w:div w:id="1413432973">
          <w:marLeft w:val="0"/>
          <w:marRight w:val="0"/>
          <w:marTop w:val="0"/>
          <w:marBottom w:val="0"/>
          <w:divBdr>
            <w:top w:val="none" w:sz="0" w:space="0" w:color="auto"/>
            <w:left w:val="none" w:sz="0" w:space="0" w:color="auto"/>
            <w:bottom w:val="none" w:sz="0" w:space="0" w:color="auto"/>
            <w:right w:val="none" w:sz="0" w:space="0" w:color="auto"/>
          </w:divBdr>
          <w:divsChild>
            <w:div w:id="537551651">
              <w:marLeft w:val="0"/>
              <w:marRight w:val="0"/>
              <w:marTop w:val="0"/>
              <w:marBottom w:val="0"/>
              <w:divBdr>
                <w:top w:val="none" w:sz="0" w:space="0" w:color="auto"/>
                <w:left w:val="none" w:sz="0" w:space="0" w:color="auto"/>
                <w:bottom w:val="none" w:sz="0" w:space="0" w:color="auto"/>
                <w:right w:val="none" w:sz="0" w:space="0" w:color="auto"/>
              </w:divBdr>
            </w:div>
          </w:divsChild>
        </w:div>
        <w:div w:id="846166982">
          <w:marLeft w:val="0"/>
          <w:marRight w:val="0"/>
          <w:marTop w:val="0"/>
          <w:marBottom w:val="0"/>
          <w:divBdr>
            <w:top w:val="none" w:sz="0" w:space="0" w:color="auto"/>
            <w:left w:val="none" w:sz="0" w:space="0" w:color="auto"/>
            <w:bottom w:val="none" w:sz="0" w:space="0" w:color="auto"/>
            <w:right w:val="none" w:sz="0" w:space="0" w:color="auto"/>
          </w:divBdr>
          <w:divsChild>
            <w:div w:id="576597954">
              <w:marLeft w:val="0"/>
              <w:marRight w:val="0"/>
              <w:marTop w:val="0"/>
              <w:marBottom w:val="0"/>
              <w:divBdr>
                <w:top w:val="none" w:sz="0" w:space="0" w:color="auto"/>
                <w:left w:val="none" w:sz="0" w:space="0" w:color="auto"/>
                <w:bottom w:val="none" w:sz="0" w:space="0" w:color="auto"/>
                <w:right w:val="none" w:sz="0" w:space="0" w:color="auto"/>
              </w:divBdr>
            </w:div>
          </w:divsChild>
        </w:div>
        <w:div w:id="602953562">
          <w:marLeft w:val="0"/>
          <w:marRight w:val="0"/>
          <w:marTop w:val="0"/>
          <w:marBottom w:val="0"/>
          <w:divBdr>
            <w:top w:val="none" w:sz="0" w:space="0" w:color="auto"/>
            <w:left w:val="none" w:sz="0" w:space="0" w:color="auto"/>
            <w:bottom w:val="none" w:sz="0" w:space="0" w:color="auto"/>
            <w:right w:val="none" w:sz="0" w:space="0" w:color="auto"/>
          </w:divBdr>
          <w:divsChild>
            <w:div w:id="2034771121">
              <w:marLeft w:val="0"/>
              <w:marRight w:val="0"/>
              <w:marTop w:val="0"/>
              <w:marBottom w:val="0"/>
              <w:divBdr>
                <w:top w:val="none" w:sz="0" w:space="0" w:color="auto"/>
                <w:left w:val="none" w:sz="0" w:space="0" w:color="auto"/>
                <w:bottom w:val="none" w:sz="0" w:space="0" w:color="auto"/>
                <w:right w:val="none" w:sz="0" w:space="0" w:color="auto"/>
              </w:divBdr>
            </w:div>
          </w:divsChild>
        </w:div>
        <w:div w:id="1894198667">
          <w:marLeft w:val="0"/>
          <w:marRight w:val="0"/>
          <w:marTop w:val="0"/>
          <w:marBottom w:val="0"/>
          <w:divBdr>
            <w:top w:val="none" w:sz="0" w:space="0" w:color="auto"/>
            <w:left w:val="none" w:sz="0" w:space="0" w:color="auto"/>
            <w:bottom w:val="none" w:sz="0" w:space="0" w:color="auto"/>
            <w:right w:val="none" w:sz="0" w:space="0" w:color="auto"/>
          </w:divBdr>
          <w:divsChild>
            <w:div w:id="989746221">
              <w:marLeft w:val="0"/>
              <w:marRight w:val="0"/>
              <w:marTop w:val="0"/>
              <w:marBottom w:val="0"/>
              <w:divBdr>
                <w:top w:val="none" w:sz="0" w:space="0" w:color="auto"/>
                <w:left w:val="none" w:sz="0" w:space="0" w:color="auto"/>
                <w:bottom w:val="none" w:sz="0" w:space="0" w:color="auto"/>
                <w:right w:val="none" w:sz="0" w:space="0" w:color="auto"/>
              </w:divBdr>
            </w:div>
          </w:divsChild>
        </w:div>
        <w:div w:id="1874920952">
          <w:marLeft w:val="0"/>
          <w:marRight w:val="0"/>
          <w:marTop w:val="0"/>
          <w:marBottom w:val="0"/>
          <w:divBdr>
            <w:top w:val="none" w:sz="0" w:space="0" w:color="auto"/>
            <w:left w:val="none" w:sz="0" w:space="0" w:color="auto"/>
            <w:bottom w:val="none" w:sz="0" w:space="0" w:color="auto"/>
            <w:right w:val="none" w:sz="0" w:space="0" w:color="auto"/>
          </w:divBdr>
          <w:divsChild>
            <w:div w:id="1141845708">
              <w:marLeft w:val="0"/>
              <w:marRight w:val="0"/>
              <w:marTop w:val="0"/>
              <w:marBottom w:val="0"/>
              <w:divBdr>
                <w:top w:val="none" w:sz="0" w:space="0" w:color="auto"/>
                <w:left w:val="none" w:sz="0" w:space="0" w:color="auto"/>
                <w:bottom w:val="none" w:sz="0" w:space="0" w:color="auto"/>
                <w:right w:val="none" w:sz="0" w:space="0" w:color="auto"/>
              </w:divBdr>
            </w:div>
          </w:divsChild>
        </w:div>
        <w:div w:id="706368828">
          <w:marLeft w:val="0"/>
          <w:marRight w:val="0"/>
          <w:marTop w:val="0"/>
          <w:marBottom w:val="0"/>
          <w:divBdr>
            <w:top w:val="none" w:sz="0" w:space="0" w:color="auto"/>
            <w:left w:val="none" w:sz="0" w:space="0" w:color="auto"/>
            <w:bottom w:val="none" w:sz="0" w:space="0" w:color="auto"/>
            <w:right w:val="none" w:sz="0" w:space="0" w:color="auto"/>
          </w:divBdr>
          <w:divsChild>
            <w:div w:id="231938818">
              <w:marLeft w:val="0"/>
              <w:marRight w:val="0"/>
              <w:marTop w:val="0"/>
              <w:marBottom w:val="0"/>
              <w:divBdr>
                <w:top w:val="none" w:sz="0" w:space="0" w:color="auto"/>
                <w:left w:val="none" w:sz="0" w:space="0" w:color="auto"/>
                <w:bottom w:val="none" w:sz="0" w:space="0" w:color="auto"/>
                <w:right w:val="none" w:sz="0" w:space="0" w:color="auto"/>
              </w:divBdr>
            </w:div>
          </w:divsChild>
        </w:div>
        <w:div w:id="908612077">
          <w:marLeft w:val="0"/>
          <w:marRight w:val="0"/>
          <w:marTop w:val="0"/>
          <w:marBottom w:val="0"/>
          <w:divBdr>
            <w:top w:val="none" w:sz="0" w:space="0" w:color="auto"/>
            <w:left w:val="none" w:sz="0" w:space="0" w:color="auto"/>
            <w:bottom w:val="none" w:sz="0" w:space="0" w:color="auto"/>
            <w:right w:val="none" w:sz="0" w:space="0" w:color="auto"/>
          </w:divBdr>
          <w:divsChild>
            <w:div w:id="1963532211">
              <w:marLeft w:val="0"/>
              <w:marRight w:val="0"/>
              <w:marTop w:val="0"/>
              <w:marBottom w:val="0"/>
              <w:divBdr>
                <w:top w:val="none" w:sz="0" w:space="0" w:color="auto"/>
                <w:left w:val="none" w:sz="0" w:space="0" w:color="auto"/>
                <w:bottom w:val="none" w:sz="0" w:space="0" w:color="auto"/>
                <w:right w:val="none" w:sz="0" w:space="0" w:color="auto"/>
              </w:divBdr>
            </w:div>
          </w:divsChild>
        </w:div>
        <w:div w:id="783036209">
          <w:marLeft w:val="0"/>
          <w:marRight w:val="0"/>
          <w:marTop w:val="0"/>
          <w:marBottom w:val="0"/>
          <w:divBdr>
            <w:top w:val="none" w:sz="0" w:space="0" w:color="auto"/>
            <w:left w:val="none" w:sz="0" w:space="0" w:color="auto"/>
            <w:bottom w:val="none" w:sz="0" w:space="0" w:color="auto"/>
            <w:right w:val="none" w:sz="0" w:space="0" w:color="auto"/>
          </w:divBdr>
          <w:divsChild>
            <w:div w:id="289897211">
              <w:marLeft w:val="0"/>
              <w:marRight w:val="0"/>
              <w:marTop w:val="0"/>
              <w:marBottom w:val="0"/>
              <w:divBdr>
                <w:top w:val="none" w:sz="0" w:space="0" w:color="auto"/>
                <w:left w:val="none" w:sz="0" w:space="0" w:color="auto"/>
                <w:bottom w:val="none" w:sz="0" w:space="0" w:color="auto"/>
                <w:right w:val="none" w:sz="0" w:space="0" w:color="auto"/>
              </w:divBdr>
            </w:div>
          </w:divsChild>
        </w:div>
        <w:div w:id="917591101">
          <w:marLeft w:val="0"/>
          <w:marRight w:val="0"/>
          <w:marTop w:val="0"/>
          <w:marBottom w:val="0"/>
          <w:divBdr>
            <w:top w:val="none" w:sz="0" w:space="0" w:color="auto"/>
            <w:left w:val="none" w:sz="0" w:space="0" w:color="auto"/>
            <w:bottom w:val="none" w:sz="0" w:space="0" w:color="auto"/>
            <w:right w:val="none" w:sz="0" w:space="0" w:color="auto"/>
          </w:divBdr>
          <w:divsChild>
            <w:div w:id="1901016272">
              <w:marLeft w:val="0"/>
              <w:marRight w:val="0"/>
              <w:marTop w:val="0"/>
              <w:marBottom w:val="0"/>
              <w:divBdr>
                <w:top w:val="none" w:sz="0" w:space="0" w:color="auto"/>
                <w:left w:val="none" w:sz="0" w:space="0" w:color="auto"/>
                <w:bottom w:val="none" w:sz="0" w:space="0" w:color="auto"/>
                <w:right w:val="none" w:sz="0" w:space="0" w:color="auto"/>
              </w:divBdr>
            </w:div>
          </w:divsChild>
        </w:div>
        <w:div w:id="1644430383">
          <w:marLeft w:val="0"/>
          <w:marRight w:val="0"/>
          <w:marTop w:val="0"/>
          <w:marBottom w:val="0"/>
          <w:divBdr>
            <w:top w:val="none" w:sz="0" w:space="0" w:color="auto"/>
            <w:left w:val="none" w:sz="0" w:space="0" w:color="auto"/>
            <w:bottom w:val="none" w:sz="0" w:space="0" w:color="auto"/>
            <w:right w:val="none" w:sz="0" w:space="0" w:color="auto"/>
          </w:divBdr>
          <w:divsChild>
            <w:div w:id="1543053307">
              <w:marLeft w:val="0"/>
              <w:marRight w:val="0"/>
              <w:marTop w:val="0"/>
              <w:marBottom w:val="0"/>
              <w:divBdr>
                <w:top w:val="none" w:sz="0" w:space="0" w:color="auto"/>
                <w:left w:val="none" w:sz="0" w:space="0" w:color="auto"/>
                <w:bottom w:val="none" w:sz="0" w:space="0" w:color="auto"/>
                <w:right w:val="none" w:sz="0" w:space="0" w:color="auto"/>
              </w:divBdr>
            </w:div>
          </w:divsChild>
        </w:div>
        <w:div w:id="422917464">
          <w:marLeft w:val="0"/>
          <w:marRight w:val="0"/>
          <w:marTop w:val="0"/>
          <w:marBottom w:val="0"/>
          <w:divBdr>
            <w:top w:val="none" w:sz="0" w:space="0" w:color="auto"/>
            <w:left w:val="none" w:sz="0" w:space="0" w:color="auto"/>
            <w:bottom w:val="none" w:sz="0" w:space="0" w:color="auto"/>
            <w:right w:val="none" w:sz="0" w:space="0" w:color="auto"/>
          </w:divBdr>
          <w:divsChild>
            <w:div w:id="994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feecc5-0fe7-45ff-a47b-c20e98fc8b5c">
      <Terms xmlns="http://schemas.microsoft.com/office/infopath/2007/PartnerControls"/>
    </lcf76f155ced4ddcb4097134ff3c332f>
    <TaxCatchAll xmlns="afb36e89-ca37-4953-afc6-413921e8f0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3537570B6244E8BDC2C109EF574D0" ma:contentTypeVersion="14" ma:contentTypeDescription="Create a new document." ma:contentTypeScope="" ma:versionID="770b249381d1ff8bc7ef26df90d54cd1">
  <xsd:schema xmlns:xsd="http://www.w3.org/2001/XMLSchema" xmlns:xs="http://www.w3.org/2001/XMLSchema" xmlns:p="http://schemas.microsoft.com/office/2006/metadata/properties" xmlns:ns2="98feecc5-0fe7-45ff-a47b-c20e98fc8b5c" xmlns:ns3="afb36e89-ca37-4953-afc6-413921e8f06f" targetNamespace="http://schemas.microsoft.com/office/2006/metadata/properties" ma:root="true" ma:fieldsID="b25ee25a35ad2e072a90269abd077f65" ns2:_="" ns3:_="">
    <xsd:import namespace="98feecc5-0fe7-45ff-a47b-c20e98fc8b5c"/>
    <xsd:import namespace="afb36e89-ca37-4953-afc6-413921e8f0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eecc5-0fe7-45ff-a47b-c20e98fc8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b1d0b5-94e7-4acb-8ac4-e788cbb2f4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b36e89-ca37-4953-afc6-413921e8f06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45a2ad-45ff-49fa-8998-6467eba32203}" ma:internalName="TaxCatchAll" ma:showField="CatchAllData" ma:web="afb36e89-ca37-4953-afc6-413921e8f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5D4AC-E0FB-4DBC-8F1C-78886C72A3EB}">
  <ds:schemaRefs>
    <ds:schemaRef ds:uri="http://schemas.microsoft.com/office/2006/metadata/properties"/>
    <ds:schemaRef ds:uri="http://schemas.microsoft.com/office/infopath/2007/PartnerControls"/>
    <ds:schemaRef ds:uri="7867f362-7651-4ff5-9a7b-b9d788fe0eaf"/>
    <ds:schemaRef ds:uri="edb9d0e4-5370-4cfb-9e4e-bdf6de379f60"/>
  </ds:schemaRefs>
</ds:datastoreItem>
</file>

<file path=customXml/itemProps2.xml><?xml version="1.0" encoding="utf-8"?>
<ds:datastoreItem xmlns:ds="http://schemas.openxmlformats.org/officeDocument/2006/customXml" ds:itemID="{F267FC7E-594B-4150-933E-9FC4157AF0CE}">
  <ds:schemaRefs>
    <ds:schemaRef ds:uri="http://schemas.microsoft.com/sharepoint/v3/contenttype/forms"/>
  </ds:schemaRefs>
</ds:datastoreItem>
</file>

<file path=customXml/itemProps3.xml><?xml version="1.0" encoding="utf-8"?>
<ds:datastoreItem xmlns:ds="http://schemas.openxmlformats.org/officeDocument/2006/customXml" ds:itemID="{B28A3E1A-1D15-433D-B9C8-3A0E16CEE5D9}"/>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Smith</dc:creator>
  <cp:keywords/>
  <dc:description/>
  <cp:lastModifiedBy>Maria Arias</cp:lastModifiedBy>
  <cp:revision>2</cp:revision>
  <cp:lastPrinted>2021-08-19T16:13:00Z</cp:lastPrinted>
  <dcterms:created xsi:type="dcterms:W3CDTF">2022-09-26T08:22:00Z</dcterms:created>
  <dcterms:modified xsi:type="dcterms:W3CDTF">2022-09-26T08:22:00Z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0x010100A3B3537570B6244E8BDC2C109EF574D0</vt:lpwstr>
  </property>
  <property fmtid="{D5CDD505-2E9C-101B-9397-08002B2CF9AE}" pid="3" name="MediaServiceImageTags">
    <vt:lpwstr/>
  </property>
</Properties>
</file>